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86290C9"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A7658D">
        <w:t>St Stephen’s CE Primary School</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C66861C" w:rsidR="00E66558" w:rsidRPr="00E27862" w:rsidRDefault="00A7658D" w:rsidP="00A7658D">
            <w:pPr>
              <w:pStyle w:val="TableRow"/>
              <w:ind w:left="0"/>
              <w:rPr>
                <w:color w:val="auto"/>
              </w:rPr>
            </w:pPr>
            <w:r>
              <w:rPr>
                <w:color w:val="auto"/>
              </w:rPr>
              <w:t>20</w:t>
            </w:r>
            <w:r w:rsidR="00FA41BA">
              <w:rPr>
                <w:color w:val="auto"/>
              </w:rPr>
              <w:t>0</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F383306" w:rsidR="00E66558" w:rsidRPr="00E27862" w:rsidRDefault="00D20AF6" w:rsidP="0072129C">
            <w:pPr>
              <w:pStyle w:val="TableRow"/>
              <w:rPr>
                <w:color w:val="auto"/>
              </w:rPr>
            </w:pPr>
            <w:r>
              <w:rPr>
                <w:color w:val="auto"/>
              </w:rPr>
              <w:t>4</w:t>
            </w:r>
            <w:r w:rsidR="00A7658D">
              <w:rPr>
                <w:color w:val="auto"/>
              </w:rPr>
              <w:t>6</w:t>
            </w:r>
            <w:r w:rsidR="00755D22" w:rsidRPr="00E27862">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46CC33D"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313943A" w:rsidR="00E66558" w:rsidRPr="00E27862" w:rsidRDefault="00755D22" w:rsidP="00A7658D">
            <w:pPr>
              <w:pStyle w:val="TableRow"/>
              <w:rPr>
                <w:color w:val="auto"/>
              </w:rPr>
            </w:pPr>
            <w:r w:rsidRPr="00E27862">
              <w:rPr>
                <w:color w:val="auto"/>
              </w:rPr>
              <w:t>202</w:t>
            </w:r>
            <w:r w:rsidR="00D20AF6">
              <w:rPr>
                <w:color w:val="auto"/>
              </w:rPr>
              <w:t>3</w:t>
            </w:r>
            <w:r w:rsidR="003061EC" w:rsidRPr="00E27862">
              <w:rPr>
                <w:color w:val="auto"/>
              </w:rPr>
              <w:t>/</w:t>
            </w:r>
            <w:r w:rsidR="00285516" w:rsidRPr="00E27862">
              <w:rPr>
                <w:color w:val="auto"/>
              </w:rPr>
              <w:t>202</w:t>
            </w:r>
            <w:r w:rsidR="00D20AF6">
              <w:rPr>
                <w:color w:val="auto"/>
              </w:rPr>
              <w:t>4</w:t>
            </w:r>
            <w:r w:rsidR="00285516" w:rsidRPr="00E27862">
              <w:rPr>
                <w:color w:val="auto"/>
              </w:rPr>
              <w:t xml:space="preserve"> </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13E7A01" w:rsidR="00E66558" w:rsidRPr="00E27862" w:rsidRDefault="00772D78" w:rsidP="0072129C">
            <w:pPr>
              <w:pStyle w:val="TableRow"/>
              <w:rPr>
                <w:color w:val="auto"/>
              </w:rPr>
            </w:pPr>
            <w:r w:rsidRPr="00E27862">
              <w:rPr>
                <w:color w:val="auto"/>
              </w:rPr>
              <w:t>Dece</w:t>
            </w:r>
            <w:r w:rsidR="00755D22" w:rsidRPr="00E27862">
              <w:rPr>
                <w:color w:val="auto"/>
              </w:rPr>
              <w:t>mber 202</w:t>
            </w:r>
            <w:r w:rsidR="00D20AF6">
              <w:rPr>
                <w:color w:val="auto"/>
              </w:rPr>
              <w:t>4</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BBCB446" w:rsidR="00E66558" w:rsidRPr="00E27862" w:rsidRDefault="0042658F" w:rsidP="0072129C">
            <w:pPr>
              <w:pStyle w:val="TableRow"/>
              <w:rPr>
                <w:color w:val="auto"/>
              </w:rPr>
            </w:pPr>
            <w:r>
              <w:rPr>
                <w:color w:val="auto"/>
              </w:rPr>
              <w:t>J</w:t>
            </w:r>
            <w:r w:rsidR="00A7658D">
              <w:rPr>
                <w:color w:val="auto"/>
              </w:rPr>
              <w:t>uly</w:t>
            </w:r>
            <w:r>
              <w:rPr>
                <w:color w:val="auto"/>
              </w:rPr>
              <w:t xml:space="preserve"> </w:t>
            </w:r>
            <w:r w:rsidR="005D0176" w:rsidRPr="00E27862">
              <w:rPr>
                <w:color w:val="auto"/>
              </w:rPr>
              <w:t>202</w:t>
            </w:r>
            <w:r w:rsidR="00D20AF6">
              <w:rPr>
                <w:color w:val="auto"/>
              </w:rPr>
              <w:t>5</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DE82947" w:rsidR="00E66558" w:rsidRPr="00E27862" w:rsidRDefault="00A7658D" w:rsidP="0072129C">
            <w:pPr>
              <w:pStyle w:val="TableRow"/>
              <w:rPr>
                <w:color w:val="auto"/>
              </w:rPr>
            </w:pPr>
            <w:r>
              <w:rPr>
                <w:i/>
                <w:iCs/>
                <w:color w:val="auto"/>
              </w:rPr>
              <w:t xml:space="preserve">Guy Lovgreen, </w:t>
            </w:r>
            <w:r w:rsidRPr="00A7658D">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E86813D" w:rsidR="00E66558" w:rsidRPr="00E27862" w:rsidRDefault="00A7658D" w:rsidP="0072129C">
            <w:pPr>
              <w:pStyle w:val="TableRow"/>
              <w:rPr>
                <w:color w:val="auto"/>
              </w:rPr>
            </w:pPr>
            <w:r>
              <w:rPr>
                <w:color w:val="auto"/>
                <w:szCs w:val="28"/>
              </w:rPr>
              <w:t>Amanda Jackson</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eputy headteac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5C8D0B2" w:rsidR="00E66558" w:rsidRPr="00E27862" w:rsidRDefault="00C150B7" w:rsidP="0072129C">
            <w:pPr>
              <w:pStyle w:val="TableRow"/>
              <w:rPr>
                <w:color w:val="auto"/>
                <w:szCs w:val="28"/>
              </w:rPr>
            </w:pPr>
            <w:r w:rsidRPr="00A7658D">
              <w:rPr>
                <w:i/>
                <w:iCs/>
                <w:color w:val="FF0000"/>
                <w:szCs w:val="28"/>
              </w:rPr>
              <w:t>n</w:t>
            </w:r>
            <w:r w:rsidR="00D2566F" w:rsidRPr="00A7658D">
              <w:rPr>
                <w:i/>
                <w:iCs/>
                <w:color w:val="FF0000"/>
                <w:szCs w:val="28"/>
              </w:rPr>
              <w:t>ame</w:t>
            </w:r>
            <w:r>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A7658D"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A7658D" w:rsidRPr="00E27862" w:rsidRDefault="00A7658D" w:rsidP="00A7658D">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53502B5" w:rsidR="00A7658D" w:rsidRPr="00E27862" w:rsidRDefault="00A7658D" w:rsidP="00A7658D">
            <w:pPr>
              <w:pStyle w:val="TableRow"/>
              <w:rPr>
                <w:color w:val="auto"/>
              </w:rPr>
            </w:pPr>
            <w:r w:rsidRPr="00E27862">
              <w:rPr>
                <w:color w:val="auto"/>
              </w:rPr>
              <w:t>£</w:t>
            </w:r>
            <w:r w:rsidR="00265285">
              <w:rPr>
                <w:color w:val="auto"/>
              </w:rPr>
              <w:t>115,626</w:t>
            </w:r>
          </w:p>
        </w:tc>
      </w:tr>
      <w:tr w:rsidR="00A7658D"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0ABE6C" w:rsidR="00A7658D" w:rsidRPr="00CA4D72" w:rsidRDefault="00A7658D" w:rsidP="00A7658D">
            <w:pPr>
              <w:pStyle w:val="TableRow"/>
              <w:rPr>
                <w:i/>
                <w:iCs/>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C5676D0" w:rsidR="00A7658D" w:rsidRPr="00E27862" w:rsidRDefault="00A7658D" w:rsidP="00A7658D">
            <w:pPr>
              <w:pStyle w:val="TableRow"/>
              <w:rPr>
                <w:color w:val="auto"/>
              </w:rPr>
            </w:pPr>
            <w:r w:rsidRPr="00E27862">
              <w:rPr>
                <w:color w:val="auto"/>
              </w:rPr>
              <w:t>£</w:t>
            </w:r>
            <w:r w:rsidR="00E84341">
              <w:rPr>
                <w:color w:val="auto"/>
              </w:rPr>
              <w:t>11,640</w:t>
            </w:r>
          </w:p>
        </w:tc>
      </w:tr>
      <w:tr w:rsidR="00A7658D"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A7658D" w:rsidRPr="00E27862" w:rsidRDefault="00A7658D" w:rsidP="00A7658D">
            <w:pPr>
              <w:pStyle w:val="TableRow"/>
              <w:rPr>
                <w:color w:val="auto"/>
              </w:rPr>
            </w:pPr>
            <w:r w:rsidRPr="00E27862">
              <w:rPr>
                <w:color w:val="auto"/>
              </w:rPr>
              <w:t>Pupil premium</w:t>
            </w:r>
            <w:r>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EC9FD43" w:rsidR="00A7658D" w:rsidRPr="00E27862" w:rsidRDefault="00A7658D" w:rsidP="00A7658D">
            <w:pPr>
              <w:pStyle w:val="TableRow"/>
              <w:rPr>
                <w:color w:val="auto"/>
              </w:rPr>
            </w:pPr>
            <w:r w:rsidRPr="00E27862">
              <w:rPr>
                <w:color w:val="auto"/>
              </w:rPr>
              <w:t>£</w:t>
            </w:r>
            <w:r>
              <w:rPr>
                <w:color w:val="auto"/>
              </w:rPr>
              <w:t>0</w:t>
            </w:r>
          </w:p>
        </w:tc>
      </w:tr>
      <w:tr w:rsidR="00A7658D"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A7658D" w:rsidRPr="00E27862" w:rsidRDefault="00A7658D" w:rsidP="00A7658D">
            <w:pPr>
              <w:pStyle w:val="TableRow"/>
              <w:rPr>
                <w:b/>
                <w:color w:val="auto"/>
              </w:rPr>
            </w:pPr>
            <w:r w:rsidRPr="00E27862">
              <w:rPr>
                <w:b/>
                <w:color w:val="auto"/>
              </w:rPr>
              <w:t>Total budget for this academic year</w:t>
            </w:r>
          </w:p>
          <w:p w14:paraId="2A7D54E1" w14:textId="6A01B29B" w:rsidR="00A7658D" w:rsidRPr="00E27862" w:rsidRDefault="00A7658D" w:rsidP="00A7658D">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69837DD" w:rsidR="00A7658D" w:rsidRPr="00E27862" w:rsidRDefault="00A7658D" w:rsidP="00A7658D">
            <w:pPr>
              <w:pStyle w:val="TableRow"/>
              <w:rPr>
                <w:color w:val="auto"/>
              </w:rPr>
            </w:pPr>
            <w:r w:rsidRPr="00946013">
              <w:rPr>
                <w:b/>
                <w:bCs/>
                <w:color w:val="auto"/>
              </w:rPr>
              <w:t>£</w:t>
            </w:r>
            <w:r w:rsidR="00E84341">
              <w:rPr>
                <w:b/>
                <w:bCs/>
                <w:color w:val="auto"/>
              </w:rPr>
              <w:t>127,266</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E1DF9" w14:textId="77777777" w:rsidR="00BD62B5" w:rsidRDefault="00BD62B5" w:rsidP="0072129C">
            <w:pPr>
              <w:spacing w:after="120"/>
            </w:pPr>
            <w: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We will consider the challenges faced by vulnerable pupils, such as those who have a social worker and young carers. </w:t>
            </w:r>
            <w:r>
              <w:br/>
              <w:t xml:space="preserve">The activity we have outlined in this statement is also intended to support their needs, regardless of whether they are disadvantaged or not. </w:t>
            </w:r>
          </w:p>
          <w:p w14:paraId="21A896BA" w14:textId="3A8A2352" w:rsidR="00BD62B5" w:rsidRDefault="00BD62B5" w:rsidP="0072129C">
            <w:pPr>
              <w:spacing w:after="120"/>
            </w:pPr>
            <w: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A440C5">
              <w:t>Our school mission of ‘Aspire’ is for all of our children and we work hard to ensure they have the best opportunities at St Stephen’s.</w:t>
            </w:r>
          </w:p>
          <w:p w14:paraId="4F51CD28" w14:textId="77777777" w:rsidR="00BD62B5" w:rsidRDefault="00BD62B5" w:rsidP="0072129C">
            <w:pPr>
              <w:spacing w:after="120"/>
            </w:pPr>
            <w:r>
              <w:t xml:space="preserve">Implicit in the intended outcomes detailed below, is the intention that non-disadvantaged pupils’ attainment will be sustained and improved alongside progress for their disadvantaged peers. </w:t>
            </w:r>
          </w:p>
          <w:p w14:paraId="51ADEC80" w14:textId="50A9945D" w:rsidR="00BD62B5" w:rsidRDefault="00BD62B5" w:rsidP="0072129C">
            <w:pPr>
              <w:spacing w:after="120"/>
            </w:pPr>
            <w:r>
              <w:t xml:space="preserve">Our strategy is also integral to wider school plans for education recovery, notably in its targeted support </w:t>
            </w:r>
            <w:r w:rsidR="00A11F5F">
              <w:t>through intervention. Teachers, Teaching assistants and HLTAs, a well as targeted support from members of SLT, identify key children and deliver high quality intervention to close gaps in learning</w:t>
            </w:r>
            <w:r>
              <w:t xml:space="preserve">. Our approach will be responsive to common challenges and individual needs, rooted in robust diagnostic assessment, not assumptions about the impact of disadvantage. </w:t>
            </w:r>
          </w:p>
          <w:p w14:paraId="0B110FD9" w14:textId="7E8C5F8B" w:rsidR="00DB7EB8" w:rsidRDefault="00DB7EB8" w:rsidP="0072129C">
            <w:pPr>
              <w:spacing w:after="120"/>
            </w:pPr>
            <w:r>
              <w:t xml:space="preserve">At St Stephen’s we recognise the importance of developing the whole child and ensuring their emotional needs are met to enable them to achieve academic success. </w:t>
            </w:r>
            <w:r w:rsidR="00444899">
              <w:t>This is through targeted support for our vulnerable children alongside our learning mentor.</w:t>
            </w:r>
          </w:p>
          <w:p w14:paraId="65530BF5" w14:textId="68B20576" w:rsidR="00C009DA" w:rsidRPr="00E27862" w:rsidRDefault="00C009DA" w:rsidP="0072129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3C88B185"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r w:rsidR="002D5AA9">
              <w:rPr>
                <w:rFonts w:cs="Arial"/>
                <w:iCs/>
                <w:color w:val="auto"/>
                <w:lang w:val="en-US"/>
              </w:rPr>
              <w:t>.</w:t>
            </w:r>
          </w:p>
          <w:p w14:paraId="6E64AF26" w14:textId="630F227E" w:rsidR="00C009DA" w:rsidRPr="00E27862" w:rsidRDefault="00C009DA" w:rsidP="0066364C">
            <w:pPr>
              <w:numPr>
                <w:ilvl w:val="0"/>
                <w:numId w:val="15"/>
              </w:numPr>
              <w:autoSpaceDN/>
              <w:contextualSpacing/>
              <w:rPr>
                <w:rFonts w:cs="Arial"/>
                <w:iCs/>
                <w:color w:val="auto"/>
                <w:lang w:val="en-US"/>
              </w:rPr>
            </w:pPr>
            <w:r w:rsidRPr="00E27862">
              <w:rPr>
                <w:rFonts w:cs="Arial"/>
                <w:color w:val="auto"/>
              </w:rPr>
              <w:t>act early to intervene at the point need is identified</w:t>
            </w:r>
            <w:r w:rsidR="002D5AA9">
              <w:rPr>
                <w:rFonts w:cs="Arial"/>
                <w:color w:val="auto"/>
              </w:rPr>
              <w:t>.</w:t>
            </w:r>
          </w:p>
          <w:p w14:paraId="2A7D54E9" w14:textId="56AB1A2F"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r w:rsidR="002D5AA9">
              <w:rPr>
                <w:rFonts w:cs="Arial"/>
                <w:color w:val="auto"/>
              </w:rPr>
              <w:t>.</w:t>
            </w:r>
          </w:p>
        </w:tc>
      </w:tr>
    </w:tbl>
    <w:p w14:paraId="2A7D54EB" w14:textId="5AC44390" w:rsidR="00E66558" w:rsidRDefault="009D71E8" w:rsidP="0072129C">
      <w:pPr>
        <w:pStyle w:val="Heading2"/>
        <w:spacing w:before="600"/>
      </w:pPr>
      <w:r>
        <w:lastRenderedPageBreak/>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6FD2F2E7" w:rsidR="00E66558" w:rsidRPr="00E27862" w:rsidRDefault="006A1D8A" w:rsidP="0066364C">
            <w:pPr>
              <w:autoSpaceDN/>
              <w:spacing w:before="60" w:after="120" w:line="240" w:lineRule="auto"/>
              <w:ind w:left="57" w:right="57"/>
              <w:rPr>
                <w:rFonts w:cs="Arial"/>
                <w:iCs/>
                <w:color w:val="auto"/>
                <w:lang w:val="en-US"/>
              </w:rPr>
            </w:pPr>
            <w:r>
              <w:t>Assessments, observations, discussions and benchmark evaluations with pupils indicate under-developed oral language skills and vocabulary gaps. These are evident from Reception through to KS2</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72129C">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4D472F03" w:rsidR="005D359D" w:rsidRPr="00E27862" w:rsidRDefault="006A1D8A" w:rsidP="00B70CBA">
            <w:pPr>
              <w:autoSpaceDN/>
              <w:spacing w:before="60" w:after="120" w:line="240" w:lineRule="auto"/>
              <w:ind w:left="57" w:right="57"/>
              <w:rPr>
                <w:color w:val="auto"/>
                <w:lang w:val="en-US"/>
              </w:rPr>
            </w:pPr>
            <w:r>
              <w:t>Most of our children enter the EYFS significantly below ARE in all areas</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rsidP="0072129C">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4E94BAFA" w:rsidR="00EA0063" w:rsidRPr="00234DE0" w:rsidRDefault="006A1D8A" w:rsidP="00EA0063">
            <w:pPr>
              <w:autoSpaceDN/>
              <w:spacing w:before="60" w:after="120" w:line="240" w:lineRule="auto"/>
              <w:ind w:left="57" w:right="57"/>
              <w:rPr>
                <w:rFonts w:cs="Arial"/>
                <w:iCs/>
                <w:color w:val="auto"/>
                <w:lang w:val="en-US" w:eastAsia="en-US"/>
              </w:rPr>
            </w:pPr>
            <w:r>
              <w:t>Reading and Mathematics attainment of pupil premium students at KS1 and KS2 for expected standards needs to improve</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rsidP="0072129C">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1590BFC" w:rsidR="006E102E" w:rsidRPr="00E27862" w:rsidRDefault="006A1D8A" w:rsidP="0066364C">
            <w:pPr>
              <w:autoSpaceDN/>
              <w:spacing w:before="60" w:after="120" w:line="240" w:lineRule="auto"/>
              <w:ind w:left="57" w:right="57"/>
              <w:rPr>
                <w:rFonts w:cs="Arial"/>
                <w:color w:val="auto"/>
              </w:rPr>
            </w:pPr>
            <w:r>
              <w:t>Assessment data shows that disadvantaged pupils have greater difficulties with phonics than their non-disadvantaged peer</w:t>
            </w:r>
            <w:r w:rsidR="00A440C5">
              <w:t>s.</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rsidP="0072129C">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701BD768" w:rsidR="00660FD3" w:rsidRPr="00E27862" w:rsidRDefault="006A1D8A" w:rsidP="0066364C">
            <w:pPr>
              <w:autoSpaceDN/>
              <w:spacing w:before="60" w:after="120" w:line="240" w:lineRule="auto"/>
              <w:ind w:left="57" w:right="57"/>
              <w:rPr>
                <w:rFonts w:cs="Arial"/>
                <w:color w:val="auto"/>
                <w:lang w:eastAsia="en-US"/>
              </w:rPr>
            </w:pPr>
            <w:r>
              <w:rPr>
                <w:rFonts w:cs="Arial"/>
                <w:color w:val="auto"/>
                <w:lang w:eastAsia="en-US"/>
              </w:rPr>
              <w:t xml:space="preserve">A number of our children are displaying behaviours which show they cannot regulate emotions and lack of resilience. This is evident with a number of parents expressing concerns around their children’s behaviour and emerging needs.  </w:t>
            </w:r>
          </w:p>
        </w:tc>
      </w:tr>
    </w:tbl>
    <w:p w14:paraId="2A7D54FF" w14:textId="5B257CEA" w:rsidR="00E66558" w:rsidRDefault="009D71E8" w:rsidP="0072129C">
      <w:pPr>
        <w:pStyle w:val="Heading2"/>
        <w:spacing w:before="600"/>
      </w:pPr>
      <w:bookmarkStart w:id="16" w:name="_Toc443397160"/>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2799A5E" w:rsidR="00451A23" w:rsidRPr="00E27862" w:rsidRDefault="001B758A" w:rsidP="0072129C">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A5572F">
              <w:rPr>
                <w:rFonts w:cs="Arial"/>
                <w:color w:val="auto"/>
              </w:rPr>
              <w:br/>
              <w:t>With a particular focus on EYFS and KS1</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545670BB" w:rsidR="00C863B9" w:rsidRPr="00E27862" w:rsidRDefault="00A5572F" w:rsidP="0066364C">
            <w:pPr>
              <w:autoSpaceDN/>
              <w:spacing w:before="60" w:after="120" w:line="240" w:lineRule="auto"/>
              <w:ind w:left="57" w:right="57"/>
              <w:rPr>
                <w:rFonts w:cs="Arial"/>
                <w:color w:val="auto"/>
              </w:rPr>
            </w:pPr>
            <w:r>
              <w:t>Some children find it hard to articulate in their sessions when being asked questions, this is evident when triangulated with other sources of evidence including engagement in lessons, book scrutiny, pupil voice and ongoing formative assessment. Writing moderation has focus on subject specific vocabulary from all areas of the curriculum. Subject leaders identify key vocabulary is taught effectively through their ongoing working walls within the classroom and share subject specific vocabulary with parents on Knowledge Organisers for every foundation subject.</w:t>
            </w:r>
            <w:r>
              <w:br/>
              <w:t>Wellcomm/Nelli intervention.</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72129C">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3831E71" w:rsidR="00A564D2" w:rsidRPr="005D3219" w:rsidRDefault="008933B1" w:rsidP="0072129C">
            <w:pPr>
              <w:pStyle w:val="TableRowCentered"/>
              <w:spacing w:after="120"/>
              <w:jc w:val="left"/>
              <w:rPr>
                <w:rFonts w:cs="Arial"/>
                <w:color w:val="auto"/>
                <w:lang w:eastAsia="en-US"/>
              </w:rPr>
            </w:pPr>
            <w:r w:rsidRPr="005D3219">
              <w:rPr>
                <w:rFonts w:cs="Arial"/>
                <w:color w:val="auto"/>
              </w:rPr>
              <w:t>KS2</w:t>
            </w:r>
            <w:r w:rsidR="00CA5781" w:rsidRPr="005D3219">
              <w:rPr>
                <w:rFonts w:cs="Arial"/>
                <w:color w:val="auto"/>
                <w:lang w:eastAsia="en-US"/>
              </w:rPr>
              <w:t xml:space="preserve"> </w:t>
            </w:r>
            <w:r w:rsidR="00867018" w:rsidRPr="005D3219">
              <w:rPr>
                <w:rFonts w:cs="Arial"/>
                <w:color w:val="auto"/>
                <w:lang w:eastAsia="en-US"/>
              </w:rPr>
              <w:t xml:space="preserve">reading </w:t>
            </w:r>
            <w:r w:rsidR="00CA5781" w:rsidRPr="005D3219">
              <w:rPr>
                <w:rFonts w:cs="Arial"/>
                <w:color w:val="auto"/>
                <w:lang w:eastAsia="en-US"/>
              </w:rPr>
              <w:t xml:space="preserve">outcomes </w:t>
            </w:r>
            <w:r w:rsidR="00FC03D9" w:rsidRPr="005D3219">
              <w:rPr>
                <w:rFonts w:cs="Arial"/>
                <w:color w:val="auto"/>
                <w:lang w:eastAsia="en-US"/>
              </w:rPr>
              <w:t>in 202</w:t>
            </w:r>
            <w:r w:rsidR="00A440C5" w:rsidRPr="005D3219">
              <w:rPr>
                <w:rFonts w:cs="Arial"/>
                <w:color w:val="auto"/>
                <w:lang w:eastAsia="en-US"/>
              </w:rPr>
              <w:t>3/2024</w:t>
            </w:r>
            <w:r w:rsidR="00FC03D9" w:rsidRPr="005D3219">
              <w:rPr>
                <w:rFonts w:cs="Arial"/>
                <w:color w:val="auto"/>
                <w:lang w:eastAsia="en-US"/>
              </w:rPr>
              <w:t xml:space="preserve"> </w:t>
            </w:r>
            <w:r w:rsidR="00047FBF" w:rsidRPr="005D3219">
              <w:rPr>
                <w:rFonts w:cs="Arial"/>
                <w:color w:val="auto"/>
                <w:lang w:eastAsia="en-US"/>
              </w:rPr>
              <w:t>show</w:t>
            </w:r>
            <w:r w:rsidR="0053752B" w:rsidRPr="005D3219">
              <w:rPr>
                <w:rFonts w:cs="Arial"/>
                <w:color w:val="auto"/>
                <w:lang w:eastAsia="en-US"/>
              </w:rPr>
              <w:t xml:space="preserve"> that</w:t>
            </w:r>
            <w:r w:rsidR="004C57FE" w:rsidRPr="005D3219">
              <w:rPr>
                <w:rFonts w:cs="Arial"/>
                <w:color w:val="auto"/>
                <w:lang w:eastAsia="en-US"/>
              </w:rPr>
              <w:t xml:space="preserve"> </w:t>
            </w:r>
            <w:r w:rsidR="000B3F4C" w:rsidRPr="005D3219">
              <w:rPr>
                <w:rFonts w:cs="Arial"/>
                <w:color w:val="auto"/>
                <w:lang w:eastAsia="en-US"/>
              </w:rPr>
              <w:t>80</w:t>
            </w:r>
            <w:r w:rsidR="00DE5705" w:rsidRPr="005D3219">
              <w:rPr>
                <w:rFonts w:cs="Arial"/>
                <w:color w:val="auto"/>
                <w:lang w:eastAsia="en-US"/>
              </w:rPr>
              <w:t xml:space="preserve">% of disadvantaged pupils met </w:t>
            </w:r>
            <w:r w:rsidR="004A0CA4" w:rsidRPr="005D3219">
              <w:rPr>
                <w:rFonts w:cs="Arial"/>
                <w:color w:val="auto"/>
                <w:lang w:eastAsia="en-US"/>
              </w:rPr>
              <w:t>the expected standard.</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72129C">
            <w:pPr>
              <w:pStyle w:val="TableRow"/>
              <w:spacing w:after="120"/>
              <w:ind w:left="28"/>
              <w:rPr>
                <w:rFonts w:cs="Arial"/>
                <w:color w:val="auto"/>
              </w:rPr>
            </w:pPr>
            <w:r w:rsidRPr="00E27862">
              <w:rPr>
                <w:rFonts w:cs="Arial"/>
                <w:color w:val="auto"/>
              </w:rPr>
              <w:t xml:space="preserve">Improved maths attainment for </w:t>
            </w:r>
            <w:r w:rsidRPr="00E27862">
              <w:rPr>
                <w:rFonts w:cs="Arial"/>
                <w:color w:val="auto"/>
              </w:rPr>
              <w:lastRenderedPageBreak/>
              <w:t xml:space="preserve">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1833ACCB" w:rsidR="00BB1AD6" w:rsidRPr="005D3219" w:rsidRDefault="0025127A" w:rsidP="0072129C">
            <w:pPr>
              <w:pStyle w:val="TableRowCentered"/>
              <w:spacing w:after="120"/>
              <w:jc w:val="left"/>
              <w:rPr>
                <w:rFonts w:cs="Arial"/>
                <w:color w:val="auto"/>
                <w:szCs w:val="24"/>
                <w:lang w:eastAsia="en-US"/>
              </w:rPr>
            </w:pPr>
            <w:r w:rsidRPr="005D3219">
              <w:rPr>
                <w:rFonts w:cs="Arial"/>
                <w:color w:val="auto"/>
              </w:rPr>
              <w:lastRenderedPageBreak/>
              <w:t>KS2</w:t>
            </w:r>
            <w:r w:rsidRPr="005D3219">
              <w:rPr>
                <w:rFonts w:cs="Arial"/>
                <w:color w:val="auto"/>
                <w:szCs w:val="24"/>
                <w:lang w:eastAsia="en-US"/>
              </w:rPr>
              <w:t xml:space="preserve"> maths outcomes in 202</w:t>
            </w:r>
            <w:r w:rsidR="00A440C5" w:rsidRPr="005D3219">
              <w:rPr>
                <w:rFonts w:cs="Arial"/>
                <w:color w:val="auto"/>
                <w:szCs w:val="24"/>
                <w:lang w:eastAsia="en-US"/>
              </w:rPr>
              <w:t xml:space="preserve">3/2024 show </w:t>
            </w:r>
            <w:r w:rsidR="005D3219" w:rsidRPr="005D3219">
              <w:rPr>
                <w:rStyle w:val="CommentReference"/>
                <w:color w:val="auto"/>
              </w:rPr>
              <w:t>7</w:t>
            </w:r>
            <w:r w:rsidR="005D3219" w:rsidRPr="005D3219">
              <w:rPr>
                <w:rStyle w:val="CommentReference"/>
              </w:rPr>
              <w:t>9</w:t>
            </w:r>
            <w:r w:rsidR="00BB1AD6" w:rsidRPr="005D3219">
              <w:rPr>
                <w:rStyle w:val="CommentReference"/>
                <w:color w:val="auto"/>
              </w:rPr>
              <w:t xml:space="preserve">% of disadvantaged pupils met </w:t>
            </w:r>
            <w:r w:rsidR="0044189E" w:rsidRPr="005D3219">
              <w:rPr>
                <w:rStyle w:val="CommentReference"/>
                <w:color w:val="auto"/>
              </w:rPr>
              <w:t>the expected standard.</w:t>
            </w:r>
          </w:p>
          <w:p w14:paraId="3DE83D75" w14:textId="7B9360E0" w:rsidR="00B17E61" w:rsidRPr="005D3219" w:rsidRDefault="00B17E61" w:rsidP="0072129C">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72129C">
            <w:pPr>
              <w:spacing w:before="60" w:line="240" w:lineRule="auto"/>
              <w:ind w:left="29"/>
              <w:rPr>
                <w:rFonts w:cs="Arial"/>
                <w:color w:val="auto"/>
              </w:rPr>
            </w:pPr>
            <w:r w:rsidRPr="00E27862">
              <w:rPr>
                <w:rFonts w:cs="Arial"/>
                <w:color w:val="auto"/>
              </w:rPr>
              <w:lastRenderedPageBreak/>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6DFEA08C" w14:textId="0445CC6B" w:rsidR="008C5C2B" w:rsidRPr="00E27862" w:rsidRDefault="005D0EED"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B9597CB" w14:textId="7F889C18" w:rsidR="00A26FDF" w:rsidRPr="00E27862" w:rsidRDefault="00674B81"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 xml:space="preserve">a significant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b</w:t>
            </w:r>
            <w:r w:rsidR="0054135D">
              <w:rPr>
                <w:rFonts w:cs="Arial"/>
                <w:color w:val="auto"/>
              </w:rPr>
              <w:t>ehavioural incidents</w:t>
            </w:r>
          </w:p>
          <w:p w14:paraId="0C4D3CFE" w14:textId="5413FDC9" w:rsidR="00B50646" w:rsidRPr="00E27862" w:rsidRDefault="00337C60"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5A95DB49" w:rsidR="00175C89" w:rsidRPr="00E27862" w:rsidRDefault="00175C89" w:rsidP="0072129C">
            <w:pPr>
              <w:pStyle w:val="TableRow"/>
              <w:ind w:left="29"/>
              <w:rPr>
                <w:rFonts w:cs="Arial"/>
                <w:color w:val="auto"/>
              </w:rPr>
            </w:pP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08C722FC" w:rsidR="002C53A2" w:rsidRPr="00E27862" w:rsidRDefault="002C53A2" w:rsidP="0066364C">
            <w:pPr>
              <w:pStyle w:val="ListParagraph"/>
              <w:numPr>
                <w:ilvl w:val="0"/>
                <w:numId w:val="22"/>
              </w:numPr>
              <w:autoSpaceDN/>
              <w:spacing w:before="60" w:after="120" w:line="240" w:lineRule="auto"/>
              <w:ind w:left="414" w:right="57" w:hanging="357"/>
              <w:contextualSpacing w:val="0"/>
              <w:rPr>
                <w:rFonts w:cs="Arial"/>
                <w:color w:val="auto"/>
              </w:rPr>
            </w:pP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0A830A0F" w:rsidR="00E66558" w:rsidRPr="00750C33" w:rsidRDefault="009D71E8" w:rsidP="0072129C">
      <w:pPr>
        <w:rPr>
          <w:color w:val="0070C0"/>
        </w:rPr>
      </w:pPr>
      <w:r>
        <w:t xml:space="preserve">Budgeted cost: </w:t>
      </w:r>
      <w:r w:rsidRPr="00E27862">
        <w:rPr>
          <w:b/>
          <w:bCs/>
          <w:color w:val="auto"/>
        </w:rPr>
        <w:t>£</w:t>
      </w:r>
      <w:r w:rsidR="00AA7B48">
        <w:rPr>
          <w:b/>
          <w:bCs/>
          <w:color w:val="auto"/>
        </w:rPr>
        <w:t>65,377.36</w:t>
      </w:r>
    </w:p>
    <w:tbl>
      <w:tblPr>
        <w:tblW w:w="5000" w:type="pct"/>
        <w:tblLayout w:type="fixed"/>
        <w:tblCellMar>
          <w:left w:w="10" w:type="dxa"/>
          <w:right w:w="10" w:type="dxa"/>
        </w:tblCellMar>
        <w:tblLook w:val="04A0" w:firstRow="1" w:lastRow="0" w:firstColumn="1" w:lastColumn="0" w:noHBand="0" w:noVBand="1"/>
      </w:tblPr>
      <w:tblGrid>
        <w:gridCol w:w="2263"/>
        <w:gridCol w:w="5670"/>
        <w:gridCol w:w="1553"/>
      </w:tblGrid>
      <w:tr w:rsidR="00E66558" w14:paraId="2A7D5519"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1D634320" w:rsidR="004414EB" w:rsidRPr="00E27862" w:rsidRDefault="002D5AA9" w:rsidP="0072129C">
            <w:pPr>
              <w:pStyle w:val="TableRow"/>
              <w:spacing w:after="240"/>
              <w:ind w:left="29"/>
              <w:rPr>
                <w:rFonts w:cs="Arial"/>
                <w:color w:val="auto"/>
                <w:shd w:val="clear" w:color="auto" w:fill="FFFFFF"/>
              </w:rPr>
            </w:pPr>
            <w:r>
              <w:t xml:space="preserve">Full-time teaching assistants in every classroom </w:t>
            </w:r>
            <w:r w:rsidR="00AA7B48">
              <w:br/>
              <w:t>(£52,627.36)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06D2E" w14:textId="207CBB36" w:rsidR="00E66558" w:rsidRDefault="002D5AA9" w:rsidP="00B0779C">
            <w:pPr>
              <w:autoSpaceDN/>
              <w:spacing w:before="60" w:after="60" w:line="240" w:lineRule="auto"/>
              <w:ind w:left="57" w:right="57"/>
            </w:pPr>
            <w:r>
              <w:t xml:space="preserve">Quality-first teaching is integral to ensuring disadvantaged children are able to make accelerated progress as indicated in the vision. Effective deployment of teaching assistants contribute hugely to this and also provide quality provision for interventions – either themselves or to cover class whilst teacher leads intervention. Provide continuity when teacher may need to be absent for training or other purposes PP chn identified in core lesson plans, including Science and RE Additional adult given specific direction on particular children to support and engage – with a focus on PP children Afternoon interventions to include PP chn who need to access this support EEF: </w:t>
            </w:r>
            <w:hyperlink r:id="rId11" w:history="1">
              <w:r w:rsidRPr="00D93578">
                <w:rPr>
                  <w:rStyle w:val="Hyperlink"/>
                </w:rPr>
                <w:t>https://educationendowmentfoundation.org.uk/educationevidence/teaching-learning-toolkit/teaching-assistantinterventions</w:t>
              </w:r>
            </w:hyperlink>
          </w:p>
          <w:p w14:paraId="2A7D551B" w14:textId="7067E3C9" w:rsidR="002D5AA9" w:rsidRPr="00E27862" w:rsidRDefault="002D5AA9" w:rsidP="00B0779C">
            <w:pPr>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25224956" w:rsidR="00E66558" w:rsidRPr="00E27862" w:rsidRDefault="00E66558" w:rsidP="0072129C">
            <w:pPr>
              <w:pStyle w:val="TableRowCentered"/>
              <w:jc w:val="left"/>
              <w:rPr>
                <w:color w:val="auto"/>
                <w:szCs w:val="24"/>
              </w:rPr>
            </w:pPr>
          </w:p>
        </w:tc>
      </w:tr>
      <w:tr w:rsidR="00E66558" w14:paraId="2A7D5521"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66283" w14:textId="3F860817" w:rsidR="005A05EB" w:rsidRDefault="005A05EB" w:rsidP="00F6636B">
            <w:pPr>
              <w:autoSpaceDN/>
              <w:spacing w:before="60" w:line="240" w:lineRule="auto"/>
              <w:ind w:left="29" w:right="57"/>
              <w:rPr>
                <w:iCs/>
                <w:color w:val="auto"/>
                <w:lang w:val="en-US"/>
              </w:rPr>
            </w:pPr>
            <w:r>
              <w:rPr>
                <w:iCs/>
                <w:color w:val="auto"/>
                <w:lang w:val="en-US"/>
              </w:rPr>
              <w:t xml:space="preserve">Training with </w:t>
            </w:r>
            <w:r w:rsidR="00A440C5">
              <w:rPr>
                <w:iCs/>
                <w:color w:val="auto"/>
                <w:lang w:val="en-US"/>
              </w:rPr>
              <w:t>RWI phonics</w:t>
            </w:r>
          </w:p>
          <w:p w14:paraId="2A7D551E" w14:textId="20CE4BB1" w:rsidR="00E66558" w:rsidRPr="00F6636B" w:rsidRDefault="005A05EB" w:rsidP="00F6636B">
            <w:pPr>
              <w:autoSpaceDN/>
              <w:spacing w:before="60" w:line="240" w:lineRule="auto"/>
              <w:ind w:left="29" w:right="57"/>
              <w:rPr>
                <w:iCs/>
                <w:color w:val="auto"/>
                <w:lang w:val="en-US"/>
              </w:rPr>
            </w:pPr>
            <w:r w:rsidRPr="005D3219">
              <w:rPr>
                <w:iCs/>
                <w:color w:val="auto"/>
                <w:lang w:val="en-US"/>
              </w:rPr>
              <w:lastRenderedPageBreak/>
              <w:t>£</w:t>
            </w:r>
            <w:r w:rsidR="006B673C" w:rsidRPr="005D3219">
              <w:rPr>
                <w:iCs/>
                <w:color w:val="auto"/>
                <w:lang w:val="en-US"/>
              </w:rPr>
              <w:t>9000</w:t>
            </w:r>
            <w:r w:rsidR="00B13027" w:rsidRPr="00E27862">
              <w:rPr>
                <w:color w:val="auto"/>
              </w:rPr>
              <w:t xml:space="preserve">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B2517" w14:textId="77777777" w:rsidR="00E66558" w:rsidRDefault="005A05EB" w:rsidP="0066364C">
            <w:pPr>
              <w:autoSpaceDN/>
              <w:spacing w:before="60" w:after="60" w:line="240" w:lineRule="auto"/>
              <w:ind w:left="57" w:right="57"/>
            </w:pPr>
            <w:r>
              <w:lastRenderedPageBreak/>
              <w:t xml:space="preserve">Quality teaching of phonics is the groundwork for effective writing – training and resources provided for EYFS/KS1 staff around small group teaching </w:t>
            </w:r>
            <w:r>
              <w:lastRenderedPageBreak/>
              <w:t>of phonics based on a synthetic phonics approach, as recommended by the EEF:</w:t>
            </w:r>
          </w:p>
          <w:p w14:paraId="46A4B75B" w14:textId="5B8A4B90" w:rsidR="005A05EB" w:rsidRDefault="00223410" w:rsidP="0066364C">
            <w:pPr>
              <w:autoSpaceDN/>
              <w:spacing w:before="60" w:after="60" w:line="240" w:lineRule="auto"/>
              <w:ind w:left="57" w:right="57"/>
            </w:pPr>
            <w:hyperlink r:id="rId12" w:history="1">
              <w:r w:rsidR="005A05EB" w:rsidRPr="00D93578">
                <w:rPr>
                  <w:rStyle w:val="Hyperlink"/>
                </w:rPr>
                <w:t>https://educationendowmentfoundation.org.uk/educationevidence/teaching-learning-toolkit/phonics</w:t>
              </w:r>
            </w:hyperlink>
          </w:p>
          <w:p w14:paraId="2A7D551F" w14:textId="530F45F6" w:rsidR="005A05EB" w:rsidRPr="00E27862" w:rsidRDefault="005A05EB" w:rsidP="0066364C">
            <w:pPr>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0EECB38A" w:rsidR="00E66558" w:rsidRPr="00E27862" w:rsidRDefault="00E66558" w:rsidP="0072129C">
            <w:pPr>
              <w:pStyle w:val="TableRowCentered"/>
              <w:jc w:val="left"/>
              <w:rPr>
                <w:color w:val="auto"/>
                <w:sz w:val="22"/>
                <w:szCs w:val="22"/>
              </w:rPr>
            </w:pPr>
          </w:p>
        </w:tc>
      </w:tr>
      <w:tr w:rsidR="0015621F" w14:paraId="4C091B95"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698B8B1C" w:rsidR="0015621F" w:rsidRPr="00E27862" w:rsidRDefault="005A05EB" w:rsidP="0066364C">
            <w:pPr>
              <w:autoSpaceDN/>
              <w:spacing w:before="60" w:after="120" w:line="240" w:lineRule="auto"/>
              <w:ind w:left="29" w:right="57"/>
              <w:rPr>
                <w:rFonts w:cs="Arial"/>
                <w:iCs/>
                <w:color w:val="auto"/>
              </w:rPr>
            </w:pPr>
            <w:r>
              <w:t xml:space="preserve">Subscriptions to supplement teaching with a mastery approach in Maths and develop times tables knowledge (White Rose, Times Tables Rock Stars) </w:t>
            </w:r>
            <w:r w:rsidRPr="005D3219">
              <w:t>(£2</w:t>
            </w:r>
            <w:r w:rsidR="005D3219" w:rsidRPr="005D3219">
              <w:t>5</w:t>
            </w:r>
            <w:r w:rsidR="00AA7B48">
              <w:t>0</w:t>
            </w:r>
            <w:r w:rsidRPr="005D3219">
              <w:t>)</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476D0" w14:textId="53B78106" w:rsidR="001F198D" w:rsidRPr="00E27862" w:rsidRDefault="005A05EB" w:rsidP="0072129C">
            <w:pPr>
              <w:pStyle w:val="TableRowCentered"/>
              <w:spacing w:after="120"/>
              <w:jc w:val="left"/>
              <w:rPr>
                <w:rFonts w:cs="Arial"/>
                <w:color w:val="auto"/>
                <w:szCs w:val="24"/>
              </w:rPr>
            </w:pPr>
            <w:r>
              <w:t>Regular teaching of times tables, Early Bird Maths based on retrieval practice and adapting and prioritising the curriculum are key parts of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70C074C" w:rsidR="0015621F" w:rsidRPr="00E27862" w:rsidRDefault="0015621F" w:rsidP="0072129C">
            <w:pPr>
              <w:pStyle w:val="TableRowCentered"/>
              <w:jc w:val="left"/>
              <w:rPr>
                <w:color w:val="auto"/>
                <w:szCs w:val="24"/>
              </w:rPr>
            </w:pPr>
          </w:p>
        </w:tc>
      </w:tr>
      <w:tr w:rsidR="00D35EBE" w14:paraId="047042A4"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F3FDD" w14:textId="58745419" w:rsidR="00777F13" w:rsidRPr="00E27862" w:rsidRDefault="005A05EB" w:rsidP="0066364C">
            <w:pPr>
              <w:autoSpaceDN/>
              <w:spacing w:before="60" w:after="120" w:line="240" w:lineRule="auto"/>
              <w:ind w:left="28" w:right="57"/>
              <w:rPr>
                <w:rFonts w:cs="Arial"/>
                <w:iCs/>
                <w:color w:val="auto"/>
              </w:rPr>
            </w:pPr>
            <w:r>
              <w:t xml:space="preserve">Assessment system to analyse attainment and progress – Otrack </w:t>
            </w:r>
            <w:r w:rsidRPr="005D3219">
              <w:t>(£</w:t>
            </w:r>
            <w:r w:rsidR="00AA7B48">
              <w:t>500</w:t>
            </w:r>
            <w:r w:rsidR="005D3219" w:rsidRPr="005D3219">
              <w:t>)</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2004B" w14:textId="2739B0AF" w:rsidR="006B5875" w:rsidRPr="00E27862" w:rsidRDefault="005A05EB" w:rsidP="00B0779C">
            <w:pPr>
              <w:pStyle w:val="TableRowCentered"/>
              <w:spacing w:after="120"/>
              <w:jc w:val="left"/>
              <w:rPr>
                <w:rFonts w:cs="Arial"/>
                <w:color w:val="auto"/>
                <w:u w:val="single"/>
              </w:rPr>
            </w:pPr>
            <w:r>
              <w:t>Being able to identify progress and attainment and be diagnostic about the approaches taken is an integral part of our strategy. As the internal assessment data is used to identify what interventions/focuses our disadvantaged children need, who to prioritise for tutoring opportunities and other academic opportunities, a robust, effective system is needed.</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3DFECCFF" w:rsidR="00D35EBE" w:rsidRPr="00E27862" w:rsidRDefault="00D35EBE" w:rsidP="0072129C">
            <w:pPr>
              <w:pStyle w:val="TableRowCentered"/>
              <w:jc w:val="left"/>
              <w:rPr>
                <w:color w:val="auto"/>
                <w:szCs w:val="24"/>
              </w:rPr>
            </w:pPr>
          </w:p>
        </w:tc>
      </w:tr>
      <w:tr w:rsidR="005A05EB" w14:paraId="74958BE9"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27211" w14:textId="41B16DFE" w:rsidR="005A05EB" w:rsidRPr="00E27862" w:rsidRDefault="005A05EB" w:rsidP="0066364C">
            <w:pPr>
              <w:autoSpaceDN/>
              <w:spacing w:before="60" w:after="0" w:line="240" w:lineRule="auto"/>
              <w:ind w:left="29"/>
              <w:rPr>
                <w:rFonts w:cs="Arial"/>
                <w:iCs/>
                <w:color w:val="auto"/>
                <w:lang w:val="en-US" w:eastAsia="en-US"/>
              </w:rPr>
            </w:pPr>
            <w:r>
              <w:t xml:space="preserve">Other indoor provisions for wider experience (Music teacher, chess etc) </w:t>
            </w:r>
            <w:r w:rsidRPr="005D3219">
              <w:t>(£3,000)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EC260" w14:textId="344470CE" w:rsidR="005A05EB" w:rsidRPr="00E27862" w:rsidRDefault="005A05EB" w:rsidP="0072129C">
            <w:pPr>
              <w:pStyle w:val="TableRowCentered"/>
              <w:spacing w:after="120"/>
              <w:jc w:val="left"/>
              <w:rPr>
                <w:color w:val="auto"/>
                <w:szCs w:val="24"/>
              </w:rPr>
            </w:pPr>
            <w:r>
              <w:t>Many of our children, particularly the disadvantaged children, do not have access to extra-curricular activities. Provision made to provide some experiences so that they can engage in wider skills and opportunities.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3D2AA" w14:textId="77777777" w:rsidR="005A05EB" w:rsidRPr="00E27862" w:rsidRDefault="005A05EB" w:rsidP="0072129C">
            <w:pPr>
              <w:pStyle w:val="TableRowCentered"/>
              <w:jc w:val="left"/>
              <w:rPr>
                <w:color w:val="auto"/>
                <w:szCs w:val="24"/>
              </w:rPr>
            </w:pPr>
          </w:p>
        </w:tc>
      </w:tr>
      <w:tr w:rsidR="0015621F" w14:paraId="2C76C953" w14:textId="77777777" w:rsidTr="002D5AA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B488" w14:textId="68870448" w:rsidR="00E64605" w:rsidRPr="00E27862" w:rsidRDefault="00E64605" w:rsidP="0066364C">
            <w:pPr>
              <w:autoSpaceDN/>
              <w:spacing w:line="240" w:lineRule="auto"/>
              <w:rPr>
                <w:rFonts w:cs="Arial"/>
                <w:iCs/>
                <w:color w:val="auto"/>
                <w:lang w:val="en-US"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C7DAD" w14:textId="0855674D" w:rsidR="00161D82" w:rsidRPr="00E27862" w:rsidRDefault="00161D82" w:rsidP="0072129C">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730B2DE6" w:rsidR="0015621F" w:rsidRPr="00E27862" w:rsidRDefault="0015621F" w:rsidP="0072129C">
            <w:pPr>
              <w:pStyle w:val="TableRowCentered"/>
              <w:jc w:val="left"/>
              <w:rPr>
                <w:color w:val="auto"/>
                <w:szCs w:val="24"/>
                <w:highlight w:val="yellow"/>
              </w:rPr>
            </w:pPr>
          </w:p>
        </w:tc>
      </w:tr>
    </w:tbl>
    <w:p w14:paraId="307D6634" w14:textId="77777777" w:rsidR="00B600AD" w:rsidRDefault="00B600AD" w:rsidP="0066364C">
      <w:pPr>
        <w:pStyle w:val="Heading3"/>
      </w:pPr>
    </w:p>
    <w:p w14:paraId="479FA8A4" w14:textId="77777777" w:rsidR="00B600AD" w:rsidRDefault="00B600AD" w:rsidP="0066364C">
      <w:pPr>
        <w:pStyle w:val="Heading3"/>
      </w:pPr>
    </w:p>
    <w:p w14:paraId="2A7D5523" w14:textId="6898C3E2" w:rsidR="00E66558" w:rsidRDefault="009D71E8" w:rsidP="0066364C">
      <w:pPr>
        <w:pStyle w:val="Heading3"/>
      </w:pPr>
      <w:r>
        <w:t xml:space="preserve">Targeted academic support (for example, </w:t>
      </w:r>
      <w:r w:rsidR="00D33FE5">
        <w:t xml:space="preserve">tutoring, one-to-one support </w:t>
      </w:r>
      <w:r>
        <w:t xml:space="preserve">structured interventions) </w:t>
      </w:r>
    </w:p>
    <w:p w14:paraId="2A7D5524" w14:textId="6E3308CB" w:rsidR="00E66558" w:rsidRDefault="009D71E8" w:rsidP="0072129C">
      <w:r>
        <w:t xml:space="preserve">Budgeted cost: </w:t>
      </w:r>
      <w:r w:rsidR="0014614B">
        <w:rPr>
          <w:b/>
          <w:bCs/>
          <w:color w:val="auto"/>
        </w:rPr>
        <w:t>£</w:t>
      </w:r>
      <w:r w:rsidR="00AA7B48">
        <w:rPr>
          <w:b/>
          <w:bCs/>
          <w:color w:val="auto"/>
        </w:rPr>
        <w:t>54,888.64</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14:paraId="2A7D5528"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1E76B0" w14:paraId="2A7D552C"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EDBB892" w:rsidR="004A44D9" w:rsidRPr="00E27862" w:rsidRDefault="008D2045" w:rsidP="008D2045">
            <w:pPr>
              <w:pStyle w:val="TableRow"/>
              <w:spacing w:after="120"/>
              <w:rPr>
                <w:rFonts w:cs="Arial"/>
                <w:iCs/>
                <w:color w:val="auto"/>
                <w:lang w:val="en-US"/>
              </w:rPr>
            </w:pPr>
            <w:r w:rsidRPr="00E27862">
              <w:rPr>
                <w:rFonts w:cs="Arial"/>
                <w:iCs/>
                <w:color w:val="auto"/>
                <w:lang w:val="en-US"/>
              </w:rPr>
              <w:t xml:space="preserve">Engaging with the National Tutoring Programme to provide a blend of tuition, mentoring </w:t>
            </w:r>
            <w:r w:rsidRPr="00E27862">
              <w:rPr>
                <w:rFonts w:cs="Arial"/>
                <w:iCs/>
                <w:color w:val="auto"/>
                <w:lang w:val="en-US"/>
              </w:rPr>
              <w:lastRenderedPageBreak/>
              <w:t>and school-led tutoring for pupils whose education has been most impacted by the pandemic. A significant proportion of the pupils who receive tutoring will be disadvantaged, including those who are high attainers.</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55F7" w14:textId="77777777" w:rsidR="008D2045" w:rsidRPr="00E27862" w:rsidRDefault="008D2045" w:rsidP="008D2045">
            <w:pPr>
              <w:autoSpaceDN/>
              <w:spacing w:before="60" w:after="60" w:line="240" w:lineRule="auto"/>
              <w:ind w:left="57" w:right="57"/>
              <w:rPr>
                <w:color w:val="auto"/>
              </w:rPr>
            </w:pPr>
            <w:r w:rsidRPr="00E27862">
              <w:rPr>
                <w:color w:val="auto"/>
              </w:rPr>
              <w:lastRenderedPageBreak/>
              <w:t xml:space="preserve">Tuition targeted at specific needs and knowledge gaps can be an effective method to support low </w:t>
            </w:r>
            <w:r w:rsidRPr="00E27862">
              <w:rPr>
                <w:color w:val="auto"/>
              </w:rPr>
              <w:lastRenderedPageBreak/>
              <w:t>attaining pupils or those falling behind, both one-to-one:</w:t>
            </w:r>
          </w:p>
          <w:p w14:paraId="04EA9D28" w14:textId="6F9BFFE9" w:rsidR="008D2045" w:rsidRPr="00B0779C" w:rsidRDefault="00223410" w:rsidP="00B0779C">
            <w:pPr>
              <w:pStyle w:val="TableRowCentered"/>
              <w:spacing w:after="120"/>
              <w:jc w:val="left"/>
              <w:rPr>
                <w:rStyle w:val="Hyperlink"/>
                <w:iCs/>
                <w:szCs w:val="28"/>
                <w:lang w:val="en-US"/>
              </w:rPr>
            </w:pPr>
            <w:hyperlink r:id="rId13" w:history="1">
              <w:r w:rsidR="008D2045" w:rsidRPr="00B0779C">
                <w:rPr>
                  <w:rStyle w:val="Hyperlink"/>
                  <w:iCs/>
                  <w:szCs w:val="28"/>
                  <w:lang w:val="en-US"/>
                </w:rPr>
                <w:t xml:space="preserve">One to one tuition | </w:t>
              </w:r>
              <w:r w:rsidR="00FC4EA4" w:rsidRPr="00B0779C">
                <w:rPr>
                  <w:rStyle w:val="Hyperlink"/>
                  <w:iCs/>
                  <w:szCs w:val="28"/>
                  <w:lang w:val="en-US"/>
                </w:rPr>
                <w:t xml:space="preserve">Teaching and Learning Toolkit | </w:t>
              </w:r>
              <w:r w:rsidR="008D2045" w:rsidRPr="00B0779C">
                <w:rPr>
                  <w:rStyle w:val="Hyperlink"/>
                  <w:iCs/>
                  <w:szCs w:val="28"/>
                  <w:lang w:val="en-US"/>
                </w:rPr>
                <w:t xml:space="preserve">EEF </w:t>
              </w:r>
            </w:hyperlink>
          </w:p>
          <w:p w14:paraId="379BB264" w14:textId="77777777" w:rsidR="008D2045" w:rsidRPr="00E27862" w:rsidRDefault="008D2045" w:rsidP="008D2045">
            <w:pPr>
              <w:autoSpaceDN/>
              <w:spacing w:before="60" w:after="60" w:line="240" w:lineRule="auto"/>
              <w:ind w:left="57" w:right="57"/>
              <w:rPr>
                <w:color w:val="auto"/>
              </w:rPr>
            </w:pPr>
            <w:r w:rsidRPr="00E27862">
              <w:rPr>
                <w:color w:val="auto"/>
              </w:rPr>
              <w:t>And in small groups:</w:t>
            </w:r>
          </w:p>
          <w:p w14:paraId="59E6C97A" w14:textId="43E3BB5C" w:rsidR="008D2045" w:rsidRPr="00B0779C" w:rsidRDefault="00223410" w:rsidP="00B0779C">
            <w:pPr>
              <w:pStyle w:val="TableRowCentered"/>
              <w:spacing w:after="120"/>
              <w:jc w:val="left"/>
              <w:rPr>
                <w:rStyle w:val="Hyperlink"/>
                <w:iCs/>
                <w:szCs w:val="28"/>
                <w:lang w:val="en-US"/>
              </w:rPr>
            </w:pPr>
            <w:hyperlink r:id="rId14" w:history="1">
              <w:r w:rsidR="008D2045" w:rsidRPr="00B0779C">
                <w:rPr>
                  <w:rStyle w:val="Hyperlink"/>
                  <w:iCs/>
                  <w:szCs w:val="28"/>
                  <w:lang w:val="en-US"/>
                </w:rPr>
                <w:t xml:space="preserve">Small group tuition | </w:t>
              </w:r>
              <w:r w:rsidR="00483E4E" w:rsidRPr="00B0779C">
                <w:rPr>
                  <w:rStyle w:val="Hyperlink"/>
                  <w:iCs/>
                  <w:szCs w:val="28"/>
                  <w:lang w:val="en-US"/>
                </w:rPr>
                <w:t xml:space="preserve">Teaching and Learning </w:t>
              </w:r>
              <w:r w:rsidR="008D2045" w:rsidRPr="00B0779C">
                <w:rPr>
                  <w:rStyle w:val="Hyperlink"/>
                  <w:iCs/>
                  <w:szCs w:val="28"/>
                  <w:lang w:val="en-US"/>
                </w:rPr>
                <w:t>Toolkit | EEF</w:t>
              </w:r>
            </w:hyperlink>
          </w:p>
          <w:p w14:paraId="714B9821" w14:textId="77777777" w:rsidR="008D2045" w:rsidRDefault="008D2045" w:rsidP="0072129C">
            <w:pPr>
              <w:pStyle w:val="TableRowCentered"/>
              <w:jc w:val="left"/>
              <w:rPr>
                <w:rFonts w:cs="Arial"/>
                <w:color w:val="auto"/>
                <w:szCs w:val="24"/>
              </w:rPr>
            </w:pPr>
          </w:p>
          <w:p w14:paraId="2A7D552A" w14:textId="65C935C9" w:rsidR="009D2E96" w:rsidRPr="00E27862" w:rsidRDefault="009D2E96" w:rsidP="008D2045">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1A629F6" w:rsidR="001E76B0" w:rsidRPr="00295351" w:rsidRDefault="001E76B0" w:rsidP="0072129C">
            <w:pPr>
              <w:pStyle w:val="TableRowCentered"/>
              <w:jc w:val="left"/>
              <w:rPr>
                <w:color w:val="auto"/>
                <w:szCs w:val="22"/>
              </w:rPr>
            </w:pPr>
          </w:p>
        </w:tc>
      </w:tr>
      <w:tr w:rsidR="0054135D" w14:paraId="17DD07F7"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21CA" w14:textId="77777777" w:rsidR="0054135D" w:rsidRDefault="0054135D" w:rsidP="0054135D">
            <w:pPr>
              <w:pStyle w:val="TableRow"/>
              <w:spacing w:after="120"/>
              <w:ind w:left="0"/>
              <w:rPr>
                <w:rFonts w:cs="Arial"/>
                <w:iCs/>
                <w:color w:val="auto"/>
                <w:lang w:val="en-US"/>
              </w:rPr>
            </w:pPr>
            <w:r>
              <w:rPr>
                <w:rFonts w:cs="Arial"/>
                <w:iCs/>
                <w:color w:val="auto"/>
                <w:lang w:val="en-US"/>
              </w:rPr>
              <w:t>Targeted intervention to support early language communication- Wellcomm/Nelli</w:t>
            </w:r>
          </w:p>
          <w:p w14:paraId="2B26A0AF" w14:textId="5304538B" w:rsidR="0014614B" w:rsidRPr="00E27862" w:rsidRDefault="0014614B" w:rsidP="0054135D">
            <w:pPr>
              <w:pStyle w:val="TableRow"/>
              <w:spacing w:after="120"/>
              <w:ind w:left="0"/>
              <w:rPr>
                <w:rFonts w:cs="Arial"/>
                <w:iCs/>
                <w:color w:val="auto"/>
                <w:lang w:val="en-US"/>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35C0" w14:textId="4EF2D84F" w:rsidR="0054135D" w:rsidRDefault="00223410" w:rsidP="008D2045">
            <w:pPr>
              <w:autoSpaceDN/>
              <w:spacing w:before="60" w:after="60" w:line="240" w:lineRule="auto"/>
              <w:ind w:left="57" w:right="57"/>
              <w:rPr>
                <w:color w:val="auto"/>
              </w:rPr>
            </w:pPr>
            <w:hyperlink r:id="rId15" w:history="1">
              <w:r w:rsidR="0014614B" w:rsidRPr="00D93578">
                <w:rPr>
                  <w:rStyle w:val="Hyperlink"/>
                </w:rPr>
                <w:t>https://educationendowmentfoundation.org.uk/education-evidence/guidance-reports/literacy-early-years</w:t>
              </w:r>
            </w:hyperlink>
          </w:p>
          <w:p w14:paraId="03EF160C" w14:textId="17BE1364" w:rsidR="0014614B" w:rsidRPr="00E27862" w:rsidRDefault="0014614B" w:rsidP="008D2045">
            <w:pPr>
              <w:autoSpaceDN/>
              <w:spacing w:before="60" w:after="60" w:line="240" w:lineRule="auto"/>
              <w:ind w:left="57" w:right="57"/>
              <w:rPr>
                <w:color w:val="auto"/>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6DE1" w14:textId="77777777" w:rsidR="0054135D" w:rsidRDefault="0054135D" w:rsidP="0072129C">
            <w:pPr>
              <w:pStyle w:val="TableRowCentered"/>
              <w:jc w:val="left"/>
              <w:rPr>
                <w:color w:val="auto"/>
                <w:szCs w:val="22"/>
              </w:rPr>
            </w:pPr>
          </w:p>
        </w:tc>
      </w:tr>
      <w:tr w:rsidR="00B8060C" w14:paraId="5DBDFA5D"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39B36C6D" w:rsidR="00B8060C" w:rsidRPr="00E27862" w:rsidRDefault="008A32B1" w:rsidP="0072129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t>collaboration</w:t>
            </w:r>
            <w:r w:rsidR="000100E0" w:rsidRPr="00E27862">
              <w:rPr>
                <w:rFonts w:cs="Arial"/>
                <w:iCs/>
                <w:color w:val="auto"/>
                <w:lang w:val="en-US"/>
              </w:rPr>
              <w:t xml:space="preserve"> with our </w:t>
            </w:r>
            <w:r w:rsidR="00161D82">
              <w:rPr>
                <w:rFonts w:cs="Arial"/>
                <w:iCs/>
                <w:color w:val="auto"/>
                <w:lang w:val="en-US"/>
              </w:rPr>
              <w:t>English/phonics advisor</w:t>
            </w:r>
            <w:r w:rsidRPr="00E27862">
              <w:rPr>
                <w:rFonts w:cs="Arial"/>
                <w:iCs/>
                <w:color w:val="auto"/>
                <w:lang w:val="en-US"/>
              </w:rPr>
              <w:t xml:space="preserve">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72129C">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5D5F84BF" w:rsidR="0026462D" w:rsidRPr="00E27862" w:rsidRDefault="00223410" w:rsidP="0072129C">
            <w:pPr>
              <w:pStyle w:val="TableRowCentered"/>
              <w:spacing w:after="120"/>
              <w:jc w:val="left"/>
              <w:rPr>
                <w:color w:val="auto"/>
              </w:rPr>
            </w:pPr>
            <w:hyperlink r:id="rId16" w:history="1">
              <w:r w:rsidR="00E47AFE" w:rsidRPr="00B0779C">
                <w:rPr>
                  <w:rStyle w:val="Hyperlink"/>
                  <w:iCs/>
                  <w:szCs w:val="28"/>
                  <w:lang w:val="en-US"/>
                </w:rPr>
                <w:t>Phonics | T</w:t>
              </w:r>
              <w:r w:rsidR="00483E4E" w:rsidRPr="00B0779C">
                <w:rPr>
                  <w:rStyle w:val="Hyperlink"/>
                  <w:iCs/>
                  <w:szCs w:val="28"/>
                  <w:lang w:val="en-US"/>
                </w:rPr>
                <w:t>eaching and Learning T</w:t>
              </w:r>
              <w:r w:rsidR="00E47AFE" w:rsidRPr="00B0779C">
                <w:rPr>
                  <w:rStyle w:val="Hyperlink"/>
                  <w:iCs/>
                  <w:szCs w:val="28"/>
                  <w:lang w:val="en-US"/>
                </w:rPr>
                <w:t>oolkit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1EA495FD" w:rsidR="00B8060C" w:rsidRPr="00295351" w:rsidRDefault="00B8060C" w:rsidP="0072129C">
            <w:pPr>
              <w:pStyle w:val="TableRowCentered"/>
              <w:jc w:val="left"/>
              <w:rPr>
                <w:color w:val="auto"/>
                <w:szCs w:val="22"/>
              </w:rPr>
            </w:pPr>
          </w:p>
        </w:tc>
      </w:tr>
      <w:tr w:rsidR="008C3FE0" w14:paraId="5146CBF4"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F989" w14:textId="49CB93C4" w:rsidR="008C3FE0" w:rsidRPr="00E27862" w:rsidRDefault="008C3FE0" w:rsidP="008C3FE0">
            <w:pPr>
              <w:pStyle w:val="TableRow"/>
              <w:rPr>
                <w:rFonts w:cs="Arial"/>
                <w:iCs/>
                <w:color w:val="auto"/>
                <w:lang w:val="en-US"/>
              </w:rPr>
            </w:pPr>
            <w:r>
              <w:rPr>
                <w:rFonts w:cs="Arial"/>
                <w:iCs/>
                <w:color w:val="auto"/>
                <w:lang w:val="en-US"/>
              </w:rPr>
              <w:t>Targeted intervention to support reading and maths</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4A39" w14:textId="77777777" w:rsidR="008C3FE0" w:rsidRPr="00E27862" w:rsidRDefault="008C3FE0" w:rsidP="008C3FE0">
            <w:pPr>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7AB83BE7" w14:textId="77777777" w:rsidR="008C3FE0" w:rsidRPr="00B0779C" w:rsidRDefault="008C3FE0" w:rsidP="008C3FE0">
            <w:pPr>
              <w:pStyle w:val="TableRowCentered"/>
              <w:spacing w:after="120"/>
              <w:jc w:val="left"/>
              <w:rPr>
                <w:rStyle w:val="Hyperlink"/>
                <w:iCs/>
                <w:szCs w:val="28"/>
                <w:lang w:val="en-US"/>
              </w:rPr>
            </w:pPr>
            <w:hyperlink r:id="rId17" w:history="1">
              <w:r w:rsidRPr="00B0779C">
                <w:rPr>
                  <w:rStyle w:val="Hyperlink"/>
                  <w:iCs/>
                  <w:szCs w:val="28"/>
                  <w:lang w:val="en-US"/>
                </w:rPr>
                <w:t xml:space="preserve">One to one tuition | Teaching and Learning Toolkit | EEF </w:t>
              </w:r>
            </w:hyperlink>
          </w:p>
          <w:p w14:paraId="08DF0CE6" w14:textId="77777777" w:rsidR="008C3FE0" w:rsidRPr="00E27862" w:rsidRDefault="008C3FE0" w:rsidP="008C3FE0">
            <w:pPr>
              <w:autoSpaceDN/>
              <w:spacing w:before="60" w:after="60" w:line="240" w:lineRule="auto"/>
              <w:ind w:left="57" w:right="57"/>
              <w:rPr>
                <w:color w:val="auto"/>
              </w:rPr>
            </w:pPr>
            <w:r w:rsidRPr="00E27862">
              <w:rPr>
                <w:color w:val="auto"/>
              </w:rPr>
              <w:t>And in small groups:</w:t>
            </w:r>
          </w:p>
          <w:p w14:paraId="6FFE9052" w14:textId="77777777" w:rsidR="008C3FE0" w:rsidRPr="00B0779C" w:rsidRDefault="008C3FE0" w:rsidP="008C3FE0">
            <w:pPr>
              <w:pStyle w:val="TableRowCentered"/>
              <w:spacing w:after="120"/>
              <w:jc w:val="left"/>
              <w:rPr>
                <w:rStyle w:val="Hyperlink"/>
                <w:iCs/>
                <w:szCs w:val="28"/>
                <w:lang w:val="en-US"/>
              </w:rPr>
            </w:pPr>
            <w:hyperlink r:id="rId18" w:history="1">
              <w:r w:rsidRPr="00B0779C">
                <w:rPr>
                  <w:rStyle w:val="Hyperlink"/>
                  <w:iCs/>
                  <w:szCs w:val="28"/>
                  <w:lang w:val="en-US"/>
                </w:rPr>
                <w:t>Small group tuition | Teaching and Learning Toolkit | EEF</w:t>
              </w:r>
            </w:hyperlink>
          </w:p>
          <w:p w14:paraId="13F37F8B" w14:textId="77777777" w:rsidR="008C3FE0" w:rsidRDefault="008C3FE0" w:rsidP="008C3FE0">
            <w:pPr>
              <w:pStyle w:val="TableRowCentered"/>
              <w:jc w:val="left"/>
              <w:rPr>
                <w:rFonts w:cs="Arial"/>
                <w:color w:val="auto"/>
                <w:szCs w:val="24"/>
              </w:rPr>
            </w:pPr>
          </w:p>
          <w:p w14:paraId="1665DD0E" w14:textId="77777777" w:rsidR="008C3FE0" w:rsidRPr="00E27862" w:rsidRDefault="008C3FE0" w:rsidP="008C3FE0">
            <w:pPr>
              <w:pStyle w:val="TableRowCentered"/>
              <w:jc w:val="left"/>
              <w:rPr>
                <w:rFonts w:cs="Arial"/>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2538" w14:textId="77777777" w:rsidR="008C3FE0" w:rsidRPr="00295351" w:rsidRDefault="008C3FE0" w:rsidP="008C3FE0">
            <w:pPr>
              <w:pStyle w:val="TableRowCentered"/>
              <w:jc w:val="left"/>
              <w:rPr>
                <w:color w:val="auto"/>
                <w:szCs w:val="22"/>
              </w:rPr>
            </w:pPr>
          </w:p>
        </w:tc>
      </w:tr>
    </w:tbl>
    <w:p w14:paraId="2A7D5532" w14:textId="18C5F38E" w:rsidR="00E66558" w:rsidRPr="00CA60C2" w:rsidRDefault="009D71E8" w:rsidP="00CA60C2">
      <w:pPr>
        <w:pStyle w:val="Heading3"/>
      </w:pPr>
      <w:r>
        <w:t>Wider strategies (for example, related to attendance, behaviour, wellbeing)</w:t>
      </w:r>
    </w:p>
    <w:p w14:paraId="2A7D5533" w14:textId="1C445AB9" w:rsidR="00E66558" w:rsidRDefault="009D71E8" w:rsidP="0072129C">
      <w:pPr>
        <w:spacing w:before="240"/>
      </w:pPr>
      <w:r>
        <w:t xml:space="preserve">Budgeted cost: </w:t>
      </w:r>
      <w:r w:rsidR="0014614B">
        <w:rPr>
          <w:b/>
          <w:bCs/>
          <w:color w:val="auto"/>
        </w:rPr>
        <w:t>£</w:t>
      </w:r>
      <w:r w:rsidR="00AA7B48">
        <w:rPr>
          <w:b/>
          <w:bCs/>
          <w:color w:val="auto"/>
        </w:rPr>
        <w:t>7000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161D82" w14:paraId="6745B674"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78C7" w14:textId="77777777" w:rsidR="00161D82" w:rsidRPr="00E27862" w:rsidRDefault="00161D82" w:rsidP="00161D82">
            <w:pPr>
              <w:autoSpaceDN/>
              <w:spacing w:before="60" w:after="0" w:line="240" w:lineRule="auto"/>
              <w:ind w:left="29"/>
              <w:rPr>
                <w:rFonts w:cs="Arial"/>
                <w:iCs/>
                <w:color w:val="auto"/>
                <w:lang w:val="en-US" w:eastAsia="en-US"/>
              </w:rPr>
            </w:pPr>
            <w:r w:rsidRPr="00E27862">
              <w:rPr>
                <w:rFonts w:cs="Arial"/>
                <w:iCs/>
                <w:color w:val="auto"/>
                <w:lang w:val="en-US" w:eastAsia="en-US"/>
              </w:rPr>
              <w:lastRenderedPageBreak/>
              <w:t>Improve the quality of social and emotional (SEL) learning.</w:t>
            </w:r>
          </w:p>
          <w:p w14:paraId="45C557FD" w14:textId="77777777" w:rsidR="00161D82" w:rsidRPr="00E27862" w:rsidRDefault="00161D82" w:rsidP="00161D82">
            <w:pPr>
              <w:autoSpaceDN/>
              <w:spacing w:after="0" w:line="240" w:lineRule="auto"/>
              <w:rPr>
                <w:rFonts w:cs="Arial"/>
                <w:iCs/>
                <w:color w:val="auto"/>
                <w:lang w:val="en-US" w:eastAsia="en-US"/>
              </w:rPr>
            </w:pPr>
          </w:p>
          <w:p w14:paraId="79CA9597" w14:textId="77777777" w:rsidR="00161D82" w:rsidRDefault="00161D82" w:rsidP="00161D82">
            <w:pPr>
              <w:autoSpaceDN/>
              <w:spacing w:before="60" w:after="60" w:line="240" w:lineRule="auto"/>
              <w:ind w:left="29" w:right="57"/>
              <w:rPr>
                <w:rFonts w:cs="Arial"/>
                <w:iCs/>
                <w:color w:val="auto"/>
                <w:lang w:val="en-US" w:eastAsia="en-US"/>
              </w:rPr>
            </w:pPr>
            <w:r w:rsidRPr="00E27862">
              <w:rPr>
                <w:rFonts w:cs="Arial"/>
                <w:iCs/>
                <w:color w:val="auto"/>
                <w:lang w:val="en-US" w:eastAsia="en-US"/>
              </w:rPr>
              <w:t>SEL approaches will be embedded into routine educational practices and supported by professional development and training for staff.</w:t>
            </w:r>
          </w:p>
          <w:p w14:paraId="74D78C85" w14:textId="77777777" w:rsidR="00B600AD" w:rsidRDefault="00B600AD" w:rsidP="00161D82">
            <w:pPr>
              <w:autoSpaceDN/>
              <w:spacing w:before="60" w:after="60" w:line="240" w:lineRule="auto"/>
              <w:ind w:left="29" w:right="57"/>
              <w:rPr>
                <w:rFonts w:cs="Arial"/>
                <w:iCs/>
                <w:color w:val="auto"/>
                <w:lang w:val="en-US" w:eastAsia="en-US"/>
              </w:rPr>
            </w:pPr>
          </w:p>
          <w:p w14:paraId="292D0E4B" w14:textId="77777777" w:rsidR="00B600AD" w:rsidRDefault="00B600AD" w:rsidP="00161D82">
            <w:pPr>
              <w:autoSpaceDN/>
              <w:spacing w:before="60" w:after="60" w:line="240" w:lineRule="auto"/>
              <w:ind w:left="29" w:right="57"/>
              <w:rPr>
                <w:rFonts w:cs="Arial"/>
                <w:iCs/>
                <w:color w:val="auto"/>
                <w:lang w:val="en-US" w:eastAsia="en-US"/>
              </w:rPr>
            </w:pPr>
          </w:p>
          <w:p w14:paraId="4FB39DDE" w14:textId="64BFB4E2" w:rsidR="00B600AD" w:rsidRPr="00E27862" w:rsidRDefault="00B600AD" w:rsidP="00161D82">
            <w:pPr>
              <w:autoSpaceDN/>
              <w:spacing w:before="60" w:after="60" w:line="240" w:lineRule="auto"/>
              <w:ind w:left="29" w:right="57"/>
              <w:rPr>
                <w:iCs/>
                <w:color w:val="auto"/>
                <w:szCs w:val="28"/>
                <w:lang w:val="en-US"/>
              </w:rPr>
            </w:pPr>
            <w:r>
              <w:rPr>
                <w:rFonts w:cs="Arial"/>
                <w:iCs/>
                <w:color w:val="auto"/>
                <w:lang w:val="en-US" w:eastAsia="en-US"/>
              </w:rPr>
              <w:t xml:space="preserve">Training from KD safeguarding – safeguarding and behaviour, attachment and supporting vulnerable children.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C298" w14:textId="77777777" w:rsidR="00161D82" w:rsidRDefault="00161D82" w:rsidP="00161D82">
            <w:pPr>
              <w:pStyle w:val="TableRowCentered"/>
              <w:spacing w:after="120"/>
              <w:jc w:val="left"/>
              <w:rPr>
                <w:color w:val="auto"/>
                <w:szCs w:val="24"/>
              </w:rPr>
            </w:pPr>
            <w:r>
              <w:rPr>
                <w:color w:val="auto"/>
                <w:szCs w:val="24"/>
              </w:rPr>
              <w:t>Thrive</w:t>
            </w:r>
          </w:p>
          <w:p w14:paraId="7A4725FE" w14:textId="77777777" w:rsidR="00161D82" w:rsidRDefault="00161D82" w:rsidP="00161D82">
            <w:pPr>
              <w:pStyle w:val="TableRowCentered"/>
              <w:spacing w:after="120"/>
              <w:jc w:val="left"/>
              <w:rPr>
                <w:color w:val="auto"/>
                <w:szCs w:val="24"/>
              </w:rPr>
            </w:pPr>
            <w:r>
              <w:rPr>
                <w:color w:val="auto"/>
                <w:szCs w:val="24"/>
              </w:rPr>
              <w:br/>
            </w:r>
            <w:hyperlink r:id="rId19" w:anchor=":~:text=Salford's%20Thrive%20programme%20is%20focused,and%20wellbeing%20%2F%20mental%20health%20needs" w:history="1">
              <w:r w:rsidRPr="00D93578">
                <w:rPr>
                  <w:rStyle w:val="Hyperlink"/>
                  <w:szCs w:val="24"/>
                </w:rPr>
                <w:t>https://www.partnersinsalford.org/salford-0-25-advisory-board/salford-thrive-ehwb/salford-thrive-plan/#:~:text=Salford's%20Thrive%20programme%20is%20focused,and%20wellbeing%20%2F%20mental%20health%20needs</w:t>
              </w:r>
            </w:hyperlink>
            <w:r w:rsidRPr="00161D82">
              <w:rPr>
                <w:color w:val="auto"/>
                <w:szCs w:val="24"/>
              </w:rPr>
              <w:t>.</w:t>
            </w:r>
          </w:p>
          <w:p w14:paraId="38BC2265" w14:textId="77777777" w:rsidR="00161D82" w:rsidRPr="00E27862" w:rsidRDefault="00161D82" w:rsidP="00161D82">
            <w:pPr>
              <w:pStyle w:val="TableRowCentered"/>
              <w:spacing w:after="120"/>
              <w:ind w:left="37"/>
              <w:jc w:val="left"/>
              <w:rPr>
                <w:color w:val="auto"/>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40E1" w14:textId="77777777" w:rsidR="00161D82" w:rsidRPr="00E27862" w:rsidRDefault="00161D82" w:rsidP="00161D82">
            <w:pPr>
              <w:pStyle w:val="TableRowCentered"/>
              <w:jc w:val="left"/>
              <w:rPr>
                <w:color w:val="auto"/>
                <w:sz w:val="22"/>
              </w:rPr>
            </w:pPr>
          </w:p>
        </w:tc>
      </w:tr>
    </w:tbl>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E32F" w14:textId="6B047D4C" w:rsidR="00391EEA" w:rsidRPr="00FA52E4" w:rsidRDefault="00BE489C" w:rsidP="00622396">
            <w:pPr>
              <w:pStyle w:val="NormalWeb"/>
              <w:spacing w:before="120" w:beforeAutospacing="0"/>
              <w:rPr>
                <w:rFonts w:ascii="Arial" w:hAnsi="Arial" w:cs="Arial"/>
                <w:color w:val="000000"/>
              </w:rPr>
            </w:pPr>
            <w:r w:rsidRPr="00FA52E4">
              <w:rPr>
                <w:rFonts w:ascii="Arial" w:hAnsi="Arial" w:cs="Arial"/>
                <w:color w:val="000000"/>
              </w:rPr>
              <w:t xml:space="preserve">We have analysed the performance of our school’s disadvantaged pupils during the previous academic year, </w:t>
            </w:r>
            <w:r w:rsidR="00A814CA">
              <w:rPr>
                <w:rFonts w:ascii="Arial" w:hAnsi="Arial" w:cs="Arial"/>
                <w:color w:val="000000"/>
              </w:rPr>
              <w:t xml:space="preserve">drawing on national assessment data </w:t>
            </w:r>
            <w:r w:rsidRPr="00FA52E4">
              <w:rPr>
                <w:rFonts w:ascii="Arial" w:hAnsi="Arial" w:cs="Arial"/>
                <w:color w:val="000000"/>
              </w:rPr>
              <w:t>and our own internal</w:t>
            </w:r>
            <w:r w:rsidR="00C26170">
              <w:rPr>
                <w:rFonts w:ascii="Arial" w:hAnsi="Arial" w:cs="Arial"/>
                <w:color w:val="000000"/>
              </w:rPr>
              <w:t xml:space="preserve"> </w:t>
            </w:r>
            <w:r w:rsidR="00C26170" w:rsidRPr="00035D67">
              <w:rPr>
                <w:rFonts w:ascii="Arial" w:hAnsi="Arial" w:cs="Arial"/>
                <w:color w:val="000000"/>
              </w:rPr>
              <w:t>summ</w:t>
            </w:r>
            <w:r w:rsidR="00DB0F50" w:rsidRPr="00035D67">
              <w:rPr>
                <w:rFonts w:ascii="Arial" w:hAnsi="Arial" w:cs="Arial"/>
                <w:color w:val="000000"/>
              </w:rPr>
              <w:t>ative</w:t>
            </w:r>
            <w:r w:rsidRPr="00035D67">
              <w:rPr>
                <w:rFonts w:ascii="Arial" w:hAnsi="Arial" w:cs="Arial"/>
                <w:color w:val="000000"/>
              </w:rPr>
              <w:t xml:space="preserve"> </w:t>
            </w:r>
            <w:r w:rsidR="001B1E2A" w:rsidRPr="00035D67">
              <w:rPr>
                <w:rFonts w:ascii="Arial" w:hAnsi="Arial" w:cs="Arial"/>
                <w:color w:val="000000"/>
              </w:rPr>
              <w:t xml:space="preserve">and formative </w:t>
            </w:r>
            <w:r w:rsidR="00BD1D0D" w:rsidRPr="00035D67">
              <w:rPr>
                <w:rFonts w:ascii="Arial" w:hAnsi="Arial" w:cs="Arial"/>
                <w:color w:val="000000"/>
              </w:rPr>
              <w:t>assessments</w:t>
            </w:r>
            <w:r w:rsidRPr="00FA52E4">
              <w:rPr>
                <w:rFonts w:ascii="Arial" w:hAnsi="Arial" w:cs="Arial"/>
                <w:color w:val="000000"/>
              </w:rPr>
              <w:t>.</w:t>
            </w:r>
          </w:p>
          <w:p w14:paraId="3AA7E8BF" w14:textId="49244078" w:rsidR="00BE489C" w:rsidRPr="00D7625C" w:rsidRDefault="00BE489C" w:rsidP="00BE489C">
            <w:pPr>
              <w:pStyle w:val="NormalWeb"/>
              <w:rPr>
                <w:rFonts w:ascii="Arial" w:hAnsi="Arial" w:cs="Arial"/>
                <w:i/>
                <w:iCs/>
                <w:color w:val="000000"/>
              </w:rPr>
            </w:pPr>
            <w:r>
              <w:rPr>
                <w:rFonts w:ascii="Arial" w:hAnsi="Arial" w:cs="Arial"/>
                <w:color w:val="000000"/>
              </w:rPr>
              <w:t xml:space="preserve">The data demonstrated that </w:t>
            </w:r>
            <w:r w:rsidR="007627AA">
              <w:rPr>
                <w:rFonts w:ascii="Arial" w:hAnsi="Arial" w:cs="Arial"/>
                <w:color w:val="000000"/>
              </w:rPr>
              <w:t>standards improved in reading and maths, which were focus areas for this year. Disadvantaged children achieved in line with and/or outperformed their non-disadvantaged pupils.</w:t>
            </w:r>
          </w:p>
          <w:p w14:paraId="213B1AD0" w14:textId="791914DD" w:rsidR="00053F51" w:rsidRPr="00FA52E4" w:rsidRDefault="00FD0286" w:rsidP="00FD0286">
            <w:pPr>
              <w:pStyle w:val="NormalWeb"/>
              <w:rPr>
                <w:rFonts w:ascii="Arial" w:hAnsi="Arial" w:cs="Arial"/>
                <w:color w:val="000000"/>
              </w:rPr>
            </w:pPr>
            <w:r w:rsidRPr="00FA52E4">
              <w:rPr>
                <w:rFonts w:ascii="Arial" w:hAnsi="Arial" w:cs="Arial"/>
                <w:color w:val="000000"/>
              </w:rPr>
              <w:t>To help us gauge the performance of our disadvantaged pupils we compared the</w:t>
            </w:r>
            <w:r w:rsidR="009B3FCA">
              <w:rPr>
                <w:rFonts w:ascii="Arial" w:hAnsi="Arial" w:cs="Arial"/>
                <w:color w:val="000000"/>
              </w:rPr>
              <w:t>ir</w:t>
            </w:r>
            <w:r w:rsidRPr="00FA52E4">
              <w:rPr>
                <w:rFonts w:ascii="Arial" w:hAnsi="Arial" w:cs="Arial"/>
                <w:color w:val="000000"/>
              </w:rPr>
              <w:t xml:space="preserve"> </w:t>
            </w:r>
            <w:r w:rsidR="00B562A7">
              <w:rPr>
                <w:rFonts w:ascii="Arial" w:hAnsi="Arial" w:cs="Arial"/>
                <w:color w:val="000000"/>
              </w:rPr>
              <w:t xml:space="preserve">     </w:t>
            </w:r>
            <w:r w:rsidRPr="00FA52E4">
              <w:rPr>
                <w:rFonts w:ascii="Arial" w:hAnsi="Arial" w:cs="Arial"/>
                <w:color w:val="000000"/>
              </w:rPr>
              <w:t xml:space="preserve">results to those for disadvantaged and non-disadvantaged pupils at national and </w:t>
            </w:r>
            <w:r w:rsidR="007627AA" w:rsidRPr="00FA52E4">
              <w:rPr>
                <w:rFonts w:ascii="Arial" w:hAnsi="Arial" w:cs="Arial"/>
                <w:color w:val="000000"/>
              </w:rPr>
              <w:t>local level</w:t>
            </w:r>
            <w:r w:rsidRPr="00FA52E4">
              <w:rPr>
                <w:rFonts w:ascii="Arial" w:hAnsi="Arial" w:cs="Arial"/>
                <w:color w:val="000000"/>
              </w:rPr>
              <w:t xml:space="preserve"> (though these comparisons are to be considered with caution given</w:t>
            </w:r>
            <w:r w:rsidDel="00AB3D9D">
              <w:rPr>
                <w:rFonts w:ascii="Arial" w:hAnsi="Arial" w:cs="Arial"/>
                <w:color w:val="000000"/>
              </w:rPr>
              <w:t xml:space="preserve"> </w:t>
            </w:r>
            <w:r w:rsidRPr="00FA52E4">
              <w:rPr>
                <w:rFonts w:ascii="Arial" w:hAnsi="Arial" w:cs="Arial"/>
                <w:color w:val="000000"/>
              </w:rPr>
              <w:t xml:space="preserve">ongoing pandemic impacts) and to results achieved by our non-disadvantaged pupils.  </w:t>
            </w:r>
          </w:p>
          <w:p w14:paraId="57747373" w14:textId="7A7A1024" w:rsidR="00170957" w:rsidRDefault="00FD0286" w:rsidP="009B3FCA">
            <w:pPr>
              <w:pStyle w:val="NormalWeb"/>
              <w:rPr>
                <w:rFonts w:ascii="Arial" w:hAnsi="Arial" w:cs="Arial"/>
                <w:color w:val="000000"/>
              </w:rPr>
            </w:pPr>
            <w:r w:rsidRPr="00FA52E4">
              <w:rPr>
                <w:rFonts w:ascii="Arial" w:hAnsi="Arial" w:cs="Arial"/>
                <w:color w:val="000000"/>
              </w:rPr>
              <w:t>The data demonstrate</w:t>
            </w:r>
            <w:r w:rsidR="00D943C8">
              <w:rPr>
                <w:rFonts w:ascii="Arial" w:hAnsi="Arial" w:cs="Arial"/>
                <w:color w:val="000000"/>
              </w:rPr>
              <w:t>s</w:t>
            </w:r>
            <w:r w:rsidRPr="00FA52E4">
              <w:rPr>
                <w:rFonts w:ascii="Arial" w:hAnsi="Arial" w:cs="Arial"/>
                <w:color w:val="000000"/>
              </w:rPr>
              <w:t xml:space="preserve"> that </w:t>
            </w:r>
            <w:r w:rsidR="007627AA">
              <w:rPr>
                <w:rFonts w:ascii="Arial" w:hAnsi="Arial" w:cs="Arial"/>
                <w:color w:val="000000"/>
              </w:rPr>
              <w:t xml:space="preserve">our disadvantaged children were in line with or achieved higher than other children locally or nationally. </w:t>
            </w:r>
            <w:r w:rsidR="007627AA">
              <w:rPr>
                <w:rFonts w:ascii="Arial" w:hAnsi="Arial" w:cs="Arial"/>
                <w:color w:val="000000"/>
              </w:rPr>
              <w:br/>
              <w:t xml:space="preserve">This was at Age-Related expectation. Fewer of our disdvataged children achieved the higher standard at the end of KS2. </w:t>
            </w:r>
          </w:p>
          <w:p w14:paraId="6B42C16C" w14:textId="572AF58F" w:rsidR="00E42903" w:rsidRDefault="00E42903" w:rsidP="00E42903">
            <w:pPr>
              <w:rPr>
                <w:rFonts w:cs="Arial"/>
                <w:color w:val="000000"/>
              </w:rPr>
            </w:pPr>
            <w:r w:rsidRPr="00FA52E4">
              <w:rPr>
                <w:rFonts w:cs="Arial"/>
                <w:color w:val="000000"/>
              </w:rPr>
              <w:t>We have also drawn on school data and observations to assess wider issues impacting disadvantaged pupils' performance, including attendance, behaviour and wellbeing</w:t>
            </w:r>
            <w:r w:rsidR="00243084">
              <w:rPr>
                <w:rFonts w:cs="Arial"/>
                <w:color w:val="000000"/>
              </w:rPr>
              <w:t>.</w:t>
            </w:r>
          </w:p>
          <w:p w14:paraId="0BE2D91B" w14:textId="266442AE" w:rsidR="000501EC" w:rsidRPr="00035D67" w:rsidRDefault="000501EC" w:rsidP="007627AA">
            <w:pPr>
              <w:rPr>
                <w:rFonts w:cs="Arial"/>
                <w:color w:val="000000"/>
              </w:rPr>
            </w:pPr>
          </w:p>
        </w:tc>
      </w:tr>
    </w:tbl>
    <w:p w14:paraId="058813C2" w14:textId="77777777" w:rsidR="007627AA" w:rsidRDefault="007627AA" w:rsidP="0072129C">
      <w:pPr>
        <w:pStyle w:val="Heading2"/>
        <w:spacing w:before="600"/>
      </w:pPr>
    </w:p>
    <w:p w14:paraId="24A57EE8" w14:textId="77777777" w:rsidR="007627AA" w:rsidRDefault="007627AA" w:rsidP="0072129C">
      <w:pPr>
        <w:pStyle w:val="Heading2"/>
        <w:spacing w:before="600"/>
      </w:pPr>
    </w:p>
    <w:p w14:paraId="2A7D5549" w14:textId="551DE505" w:rsidR="00E66558" w:rsidRPr="00855932" w:rsidRDefault="009D71E8" w:rsidP="0072129C">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E66558"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020BF8F" w:rsidR="00E66558" w:rsidRPr="006549E7" w:rsidRDefault="007627AA" w:rsidP="0072129C">
            <w:pPr>
              <w:pStyle w:val="TableRow"/>
              <w:rPr>
                <w:color w:val="0070C0"/>
              </w:rPr>
            </w:pPr>
            <w:r>
              <w:rPr>
                <w:color w:val="0070C0"/>
              </w:rPr>
              <w:t>RWI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3B2B9EA" w:rsidR="00E66558" w:rsidRPr="006549E7" w:rsidRDefault="007627AA" w:rsidP="0072129C">
            <w:pPr>
              <w:pStyle w:val="TableRowCentered"/>
              <w:jc w:val="left"/>
              <w:rPr>
                <w:color w:val="0070C0"/>
              </w:rPr>
            </w:pPr>
            <w:r>
              <w:rPr>
                <w:color w:val="0070C0"/>
              </w:rPr>
              <w:t>Ruth Miskin</w:t>
            </w:r>
          </w:p>
        </w:tc>
      </w:tr>
      <w:tr w:rsidR="00E27862"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rsidP="0072129C">
            <w:pPr>
              <w:pStyle w:val="TableRow"/>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rsidP="0072129C">
            <w:pPr>
              <w:pStyle w:val="TableRowCentered"/>
              <w:jc w:val="left"/>
              <w:rPr>
                <w:color w:val="0070C0"/>
              </w:rPr>
            </w:pPr>
          </w:p>
        </w:tc>
      </w:tr>
    </w:tbl>
    <w:p w14:paraId="1677A042" w14:textId="77777777" w:rsidR="007627AA" w:rsidRDefault="007627AA" w:rsidP="007627AA">
      <w:pPr>
        <w:pStyle w:val="Heading2"/>
        <w:spacing w:before="600" w:after="360"/>
      </w:pPr>
    </w:p>
    <w:p w14:paraId="7CA53761" w14:textId="698E62F7" w:rsidR="007627AA" w:rsidRPr="007627AA" w:rsidRDefault="00CA60C2" w:rsidP="007627AA">
      <w:pPr>
        <w:pStyle w:val="Heading2"/>
        <w:spacing w:before="600" w:after="360"/>
      </w:pPr>
      <w:r w:rsidRPr="00CA60C2">
        <w:t>Service pupil premium funding (optional)</w:t>
      </w:r>
    </w:p>
    <w:tbl>
      <w:tblPr>
        <w:tblStyle w:val="TableGrid"/>
        <w:tblW w:w="0" w:type="auto"/>
        <w:tblLook w:val="04A0" w:firstRow="1" w:lastRow="0" w:firstColumn="1" w:lastColumn="0" w:noHBand="0" w:noVBand="1"/>
      </w:tblPr>
      <w:tblGrid>
        <w:gridCol w:w="9486"/>
      </w:tblGrid>
      <w:tr w:rsidR="00E43C00" w14:paraId="4BB636EB" w14:textId="77777777" w:rsidTr="00614F1E">
        <w:tc>
          <w:tcPr>
            <w:tcW w:w="9486" w:type="dxa"/>
            <w:shd w:val="clear" w:color="auto" w:fill="CFDCE3"/>
          </w:tcPr>
          <w:p w14:paraId="404C5719" w14:textId="77777777" w:rsidR="00E43C00" w:rsidRPr="00E43C00" w:rsidRDefault="00E43C00" w:rsidP="00E43C00">
            <w:pPr>
              <w:spacing w:before="60" w:after="60"/>
              <w:rPr>
                <w:b/>
                <w:bCs/>
              </w:rPr>
            </w:pPr>
            <w:r w:rsidRPr="00E43C00">
              <w:rPr>
                <w:b/>
                <w:bCs/>
                <w:color w:val="000000"/>
                <w:szCs w:val="28"/>
              </w:rPr>
              <w:t>How our service pupil premium allocation was spent last academic year</w:t>
            </w:r>
          </w:p>
        </w:tc>
      </w:tr>
      <w:tr w:rsidR="00E43C00" w14:paraId="604D18CC" w14:textId="77777777" w:rsidTr="00E86464">
        <w:tc>
          <w:tcPr>
            <w:tcW w:w="9486" w:type="dxa"/>
          </w:tcPr>
          <w:p w14:paraId="540ADDBF" w14:textId="77777777" w:rsidR="00E43C00" w:rsidRDefault="00E43C00" w:rsidP="00E907B1">
            <w:pPr>
              <w:spacing w:after="120"/>
            </w:pPr>
          </w:p>
          <w:p w14:paraId="04CD2842" w14:textId="77777777" w:rsidR="00391EEA" w:rsidRDefault="00391EEA" w:rsidP="00E907B1">
            <w:pPr>
              <w:spacing w:after="120"/>
            </w:pPr>
          </w:p>
          <w:p w14:paraId="2865B13C" w14:textId="138A45E3" w:rsidR="00391EEA" w:rsidRDefault="00391EEA" w:rsidP="00E907B1">
            <w:pPr>
              <w:spacing w:after="120"/>
            </w:pPr>
          </w:p>
        </w:tc>
      </w:tr>
      <w:tr w:rsidR="00E43C00" w14:paraId="5B9A4D21" w14:textId="77777777" w:rsidTr="00614F1E">
        <w:tc>
          <w:tcPr>
            <w:tcW w:w="9486" w:type="dxa"/>
            <w:shd w:val="clear" w:color="auto" w:fill="CFDCE3"/>
          </w:tcPr>
          <w:p w14:paraId="08BD2753" w14:textId="77777777" w:rsidR="00E43C00" w:rsidRPr="00E43C00" w:rsidRDefault="00E43C00" w:rsidP="00E43C00">
            <w:pPr>
              <w:spacing w:before="60" w:after="60"/>
              <w:rPr>
                <w:b/>
                <w:bCs/>
              </w:rPr>
            </w:pPr>
            <w:r w:rsidRPr="00E43C00">
              <w:rPr>
                <w:b/>
                <w:bCs/>
                <w:color w:val="000000"/>
                <w:szCs w:val="28"/>
              </w:rPr>
              <w:t>The impact of that spending on service pupil premium eligible pupils</w:t>
            </w:r>
          </w:p>
        </w:tc>
      </w:tr>
      <w:tr w:rsidR="00E43C00" w14:paraId="5FA7E078" w14:textId="77777777" w:rsidTr="00E86464">
        <w:tc>
          <w:tcPr>
            <w:tcW w:w="9486" w:type="dxa"/>
          </w:tcPr>
          <w:p w14:paraId="498DCABF" w14:textId="4D8E0E25" w:rsidR="00E43C00" w:rsidRDefault="00E43C00" w:rsidP="00E43C00">
            <w:pPr>
              <w:spacing w:before="60"/>
            </w:pPr>
          </w:p>
        </w:tc>
      </w:tr>
    </w:tbl>
    <w:p w14:paraId="58607E4A" w14:textId="77777777" w:rsidR="00B41251" w:rsidRDefault="00B41251" w:rsidP="0072129C"/>
    <w:p w14:paraId="09B35660" w14:textId="77777777" w:rsidR="00AC4A56" w:rsidRPr="00AC4A56" w:rsidRDefault="00AC4A56" w:rsidP="0072129C"/>
    <w:p w14:paraId="42B2B9F8" w14:textId="77777777" w:rsidR="00B02027" w:rsidRDefault="00B02027" w:rsidP="0072129C">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E27862" w:rsidRDefault="006119D3" w:rsidP="00E43C00">
            <w:pPr>
              <w:autoSpaceDN/>
              <w:spacing w:before="120" w:after="120"/>
              <w:rPr>
                <w:rFonts w:cs="Arial"/>
                <w:b/>
                <w:bCs/>
                <w:iCs/>
                <w:color w:val="auto"/>
                <w:lang w:eastAsia="en-US"/>
              </w:rPr>
            </w:pPr>
            <w:r w:rsidRPr="00E27862">
              <w:rPr>
                <w:rFonts w:cs="Arial"/>
                <w:b/>
                <w:bCs/>
                <w:iCs/>
                <w:color w:val="auto"/>
                <w:lang w:eastAsia="en-US"/>
              </w:rPr>
              <w:t>Additional activity</w:t>
            </w:r>
          </w:p>
          <w:p w14:paraId="4D56DEDC" w14:textId="7767E80A" w:rsidR="000605EA" w:rsidRPr="00E27862" w:rsidRDefault="0041678F" w:rsidP="00E43C00">
            <w:pPr>
              <w:autoSpaceDN/>
              <w:spacing w:before="120" w:after="120"/>
              <w:rPr>
                <w:rFonts w:cs="Arial"/>
                <w:iCs/>
                <w:color w:val="auto"/>
                <w:lang w:eastAsia="en-US"/>
              </w:rPr>
            </w:pPr>
            <w:r w:rsidRPr="00E27862">
              <w:rPr>
                <w:rFonts w:cs="Arial"/>
                <w:iCs/>
                <w:color w:val="auto"/>
                <w:lang w:eastAsia="en-US"/>
              </w:rPr>
              <w:t>Our pupil premium strategy</w:t>
            </w:r>
            <w:r w:rsidR="007A4ADF" w:rsidRPr="00E27862">
              <w:rPr>
                <w:rFonts w:cs="Arial"/>
                <w:iCs/>
                <w:color w:val="auto"/>
                <w:lang w:eastAsia="en-US"/>
              </w:rPr>
              <w:t xml:space="preserve"> will be supplemented by additional activity that </w:t>
            </w:r>
            <w:r w:rsidR="00F623A8" w:rsidRPr="00E27862">
              <w:rPr>
                <w:rFonts w:cs="Arial"/>
                <w:iCs/>
                <w:color w:val="auto"/>
                <w:lang w:eastAsia="en-US"/>
              </w:rPr>
              <w:t xml:space="preserve">is </w:t>
            </w:r>
            <w:r w:rsidR="007A4ADF" w:rsidRPr="00E27862">
              <w:rPr>
                <w:rFonts w:cs="Arial"/>
                <w:iCs/>
                <w:color w:val="auto"/>
                <w:lang w:eastAsia="en-US"/>
              </w:rPr>
              <w:t xml:space="preserve">not </w:t>
            </w:r>
            <w:r w:rsidR="00F623A8" w:rsidRPr="00E27862">
              <w:rPr>
                <w:rFonts w:cs="Arial"/>
                <w:iCs/>
                <w:color w:val="auto"/>
                <w:lang w:eastAsia="en-US"/>
              </w:rPr>
              <w:t xml:space="preserve">being </w:t>
            </w:r>
            <w:r w:rsidR="007A4ADF" w:rsidRPr="00E27862">
              <w:rPr>
                <w:rFonts w:cs="Arial"/>
                <w:iCs/>
                <w:color w:val="auto"/>
                <w:lang w:eastAsia="en-US"/>
              </w:rPr>
              <w:t>fund</w:t>
            </w:r>
            <w:r w:rsidR="00D63A88" w:rsidRPr="00E27862">
              <w:rPr>
                <w:rFonts w:cs="Arial"/>
                <w:iCs/>
                <w:color w:val="auto"/>
                <w:lang w:eastAsia="en-US"/>
              </w:rPr>
              <w:t>ed by</w:t>
            </w:r>
            <w:r w:rsidR="007A4ADF" w:rsidRPr="00E27862">
              <w:rPr>
                <w:rFonts w:cs="Arial"/>
                <w:iCs/>
                <w:color w:val="auto"/>
                <w:lang w:eastAsia="en-US"/>
              </w:rPr>
              <w:t xml:space="preserve"> pupil premium</w:t>
            </w:r>
            <w:r w:rsidR="00BC6F03" w:rsidRPr="00E27862">
              <w:rPr>
                <w:rFonts w:cs="Arial"/>
                <w:iCs/>
                <w:color w:val="auto"/>
                <w:lang w:eastAsia="en-US"/>
              </w:rPr>
              <w:t xml:space="preserve"> or recovery premium</w:t>
            </w:r>
            <w:r w:rsidR="007A4ADF" w:rsidRPr="00E27862">
              <w:rPr>
                <w:rFonts w:cs="Arial"/>
                <w:iCs/>
                <w:color w:val="auto"/>
                <w:lang w:eastAsia="en-US"/>
              </w:rPr>
              <w:t>. That will include:</w:t>
            </w:r>
            <w:r w:rsidRPr="00E27862">
              <w:rPr>
                <w:rFonts w:cs="Arial"/>
                <w:iCs/>
                <w:color w:val="auto"/>
                <w:lang w:eastAsia="en-US"/>
              </w:rPr>
              <w:t xml:space="preserve"> </w:t>
            </w:r>
          </w:p>
          <w:p w14:paraId="36B7E97A" w14:textId="714356B5" w:rsidR="00F848CC" w:rsidRPr="00E27862" w:rsidRDefault="00A47A03" w:rsidP="00E43C00">
            <w:pPr>
              <w:pStyle w:val="ListParagraph"/>
              <w:numPr>
                <w:ilvl w:val="0"/>
                <w:numId w:val="21"/>
              </w:numPr>
              <w:autoSpaceDN/>
              <w:spacing w:before="120" w:after="60"/>
              <w:ind w:left="714" w:hanging="357"/>
              <w:contextualSpacing w:val="0"/>
              <w:rPr>
                <w:rFonts w:cs="Arial"/>
                <w:iCs/>
                <w:color w:val="auto"/>
                <w:lang w:eastAsia="en-US"/>
              </w:rPr>
            </w:pPr>
            <w:r w:rsidRPr="00E27862">
              <w:rPr>
                <w:rFonts w:cs="Arial"/>
                <w:iCs/>
                <w:color w:val="auto"/>
                <w:lang w:eastAsia="en-US"/>
              </w:rPr>
              <w:t>embed</w:t>
            </w:r>
            <w:r w:rsidR="00A400A9" w:rsidRPr="00E27862">
              <w:rPr>
                <w:rFonts w:cs="Arial"/>
                <w:iCs/>
                <w:color w:val="auto"/>
                <w:lang w:eastAsia="en-US"/>
              </w:rPr>
              <w:t>ding</w:t>
            </w:r>
            <w:r w:rsidRPr="00E27862">
              <w:rPr>
                <w:rFonts w:cs="Arial"/>
                <w:iCs/>
                <w:color w:val="auto"/>
                <w:lang w:eastAsia="en-US"/>
              </w:rPr>
              <w:t xml:space="preserve"> more</w:t>
            </w:r>
            <w:r w:rsidR="00F848CC" w:rsidRPr="00E27862">
              <w:rPr>
                <w:rFonts w:cs="Arial"/>
                <w:iCs/>
                <w:color w:val="auto"/>
                <w:lang w:eastAsia="en-US"/>
              </w:rPr>
              <w:t xml:space="preserve"> effective practice around feedback. </w:t>
            </w:r>
            <w:hyperlink r:id="rId20" w:history="1">
              <w:r w:rsidR="00F848CC" w:rsidRPr="00B0779C">
                <w:rPr>
                  <w:rStyle w:val="Hyperlink"/>
                  <w:iCs/>
                  <w:szCs w:val="28"/>
                  <w:lang w:val="en-US"/>
                </w:rPr>
                <w:t>EEF evidenc</w:t>
              </w:r>
              <w:r w:rsidR="00717CFD" w:rsidRPr="00B0779C">
                <w:rPr>
                  <w:rStyle w:val="Hyperlink"/>
                  <w:iCs/>
                  <w:szCs w:val="28"/>
                  <w:lang w:val="en-US"/>
                </w:rPr>
                <w:t xml:space="preserve">e </w:t>
              </w:r>
              <w:r w:rsidR="00E869FB" w:rsidRPr="00B0779C">
                <w:rPr>
                  <w:rStyle w:val="Hyperlink"/>
                  <w:iCs/>
                  <w:szCs w:val="28"/>
                  <w:lang w:val="en-US"/>
                </w:rPr>
                <w:t>on feedback</w:t>
              </w:r>
            </w:hyperlink>
            <w:r w:rsidR="00F848CC" w:rsidRPr="00B0779C">
              <w:rPr>
                <w:rStyle w:val="Hyperlink"/>
                <w:szCs w:val="28"/>
                <w:lang w:val="en-US"/>
              </w:rPr>
              <w:t xml:space="preserve"> </w:t>
            </w:r>
            <w:r w:rsidR="00F848CC" w:rsidRPr="00E27862">
              <w:rPr>
                <w:rFonts w:cs="Arial"/>
                <w:iCs/>
                <w:color w:val="auto"/>
                <w:lang w:eastAsia="en-US"/>
              </w:rPr>
              <w:t>demonstrates this has significant benefits for pupils, particularly disadvantaged</w:t>
            </w:r>
            <w:r w:rsidR="00E67DB3" w:rsidRPr="00E27862">
              <w:rPr>
                <w:rFonts w:cs="Arial"/>
                <w:iCs/>
                <w:color w:val="auto"/>
                <w:lang w:eastAsia="en-US"/>
              </w:rPr>
              <w:t xml:space="preserve"> pupils</w:t>
            </w:r>
            <w:r w:rsidR="00F848CC" w:rsidRPr="00E27862">
              <w:rPr>
                <w:rFonts w:cs="Arial"/>
                <w:iCs/>
                <w:color w:val="auto"/>
                <w:lang w:eastAsia="en-US"/>
              </w:rPr>
              <w:t xml:space="preserve">. </w:t>
            </w:r>
          </w:p>
          <w:p w14:paraId="3FEB08A8" w14:textId="38CC662D" w:rsidR="00F848CC" w:rsidRPr="00E27862" w:rsidRDefault="00F848CC" w:rsidP="00E43C00">
            <w:pPr>
              <w:pStyle w:val="ListParagraph"/>
              <w:numPr>
                <w:ilvl w:val="0"/>
                <w:numId w:val="21"/>
              </w:numPr>
              <w:autoSpaceDN/>
              <w:spacing w:before="60" w:after="60"/>
              <w:ind w:left="714" w:hanging="357"/>
              <w:contextualSpacing w:val="0"/>
              <w:rPr>
                <w:rFonts w:cs="Arial"/>
                <w:iCs/>
                <w:color w:val="auto"/>
                <w:lang w:eastAsia="en-US"/>
              </w:rPr>
            </w:pPr>
            <w:r w:rsidRPr="00E27862">
              <w:rPr>
                <w:color w:val="auto"/>
              </w:rPr>
              <w:t xml:space="preserve">utilising </w:t>
            </w:r>
            <w:r w:rsidR="00BD0810" w:rsidRPr="00E27862">
              <w:rPr>
                <w:color w:val="auto"/>
              </w:rPr>
              <w:t xml:space="preserve">a </w:t>
            </w:r>
            <w:hyperlink r:id="rId21" w:history="1">
              <w:r w:rsidR="00BD0810" w:rsidRPr="00B0779C">
                <w:rPr>
                  <w:rStyle w:val="Hyperlink"/>
                  <w:iCs/>
                  <w:szCs w:val="28"/>
                  <w:lang w:val="en-US"/>
                </w:rPr>
                <w:t>DfE grant to train a senior mental health lead</w:t>
              </w:r>
            </w:hyperlink>
            <w:r w:rsidR="00AD0ED7" w:rsidRPr="00E27862">
              <w:rPr>
                <w:color w:val="auto"/>
              </w:rPr>
              <w:t xml:space="preserve">. </w:t>
            </w:r>
            <w:r w:rsidR="00B717A3" w:rsidRPr="00E27862">
              <w:rPr>
                <w:color w:val="auto"/>
              </w:rPr>
              <w:t>The training we have selected</w:t>
            </w:r>
            <w:r w:rsidR="00AD0ED7" w:rsidRPr="00E27862">
              <w:rPr>
                <w:color w:val="auto"/>
              </w:rPr>
              <w:t xml:space="preserve"> will </w:t>
            </w:r>
            <w:r w:rsidR="00B717A3" w:rsidRPr="00E27862">
              <w:rPr>
                <w:color w:val="auto"/>
              </w:rPr>
              <w:t>focus on</w:t>
            </w:r>
            <w:r w:rsidR="002B06C2" w:rsidRPr="00E27862">
              <w:rPr>
                <w:color w:val="auto"/>
              </w:rPr>
              <w:t xml:space="preserve"> the training needs identified through </w:t>
            </w:r>
            <w:r w:rsidR="004C4A58" w:rsidRPr="00E27862">
              <w:rPr>
                <w:color w:val="auto"/>
              </w:rPr>
              <w:t>the online tool: to</w:t>
            </w:r>
            <w:r w:rsidR="00AD0ED7" w:rsidRPr="00E27862">
              <w:rPr>
                <w:color w:val="auto"/>
              </w:rPr>
              <w:t xml:space="preserve"> develop our understanding of our pupils</w:t>
            </w:r>
            <w:r w:rsidR="00047D6A" w:rsidRPr="00E27862">
              <w:rPr>
                <w:color w:val="auto"/>
              </w:rPr>
              <w:t>’</w:t>
            </w:r>
            <w:r w:rsidR="00225919" w:rsidRPr="00E27862">
              <w:rPr>
                <w:color w:val="auto"/>
              </w:rPr>
              <w:t xml:space="preserve"> needs</w:t>
            </w:r>
            <w:r w:rsidR="00AD0ED7" w:rsidRPr="00E27862">
              <w:rPr>
                <w:color w:val="auto"/>
              </w:rPr>
              <w:t xml:space="preserve">, give </w:t>
            </w:r>
            <w:r w:rsidR="00FD01FC" w:rsidRPr="00E27862">
              <w:rPr>
                <w:color w:val="auto"/>
              </w:rPr>
              <w:t>pupils</w:t>
            </w:r>
            <w:r w:rsidR="00AD0ED7" w:rsidRPr="00E27862">
              <w:rPr>
                <w:color w:val="auto"/>
              </w:rPr>
              <w:t xml:space="preserve"> a voice in how we address wellbeing</w:t>
            </w:r>
            <w:r w:rsidR="00CA2299" w:rsidRPr="00E27862">
              <w:rPr>
                <w:color w:val="auto"/>
              </w:rPr>
              <w:t>,</w:t>
            </w:r>
            <w:r w:rsidR="00AD0ED7" w:rsidRPr="00E27862">
              <w:rPr>
                <w:color w:val="auto"/>
              </w:rPr>
              <w:t xml:space="preserve"> and support more effective collaboration with parents.</w:t>
            </w:r>
          </w:p>
          <w:p w14:paraId="29F436F8" w14:textId="1786CB17" w:rsidR="00DF573B" w:rsidRPr="00E27862" w:rsidRDefault="00DF573B" w:rsidP="00E43C00">
            <w:pPr>
              <w:pStyle w:val="ListParagraph"/>
              <w:numPr>
                <w:ilvl w:val="0"/>
                <w:numId w:val="21"/>
              </w:numPr>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w:t>
            </w:r>
            <w:r w:rsidR="00E848AA" w:rsidRPr="00E27862">
              <w:rPr>
                <w:rFonts w:cs="Arial"/>
                <w:iCs/>
                <w:color w:val="auto"/>
                <w:lang w:eastAsia="en-US"/>
              </w:rPr>
              <w:t>a wide range of high-quality</w:t>
            </w:r>
            <w:r w:rsidRPr="00E27862">
              <w:rPr>
                <w:rFonts w:cs="Arial"/>
                <w:iCs/>
                <w:color w:val="auto"/>
                <w:lang w:eastAsia="en-US"/>
              </w:rPr>
              <w:t xml:space="preserve"> extracurricular activities to boost wellbeing, behaviour</w:t>
            </w:r>
            <w:r w:rsidR="00A05B89" w:rsidRPr="00E27862">
              <w:rPr>
                <w:rFonts w:cs="Arial"/>
                <w:iCs/>
                <w:color w:val="auto"/>
                <w:lang w:eastAsia="en-US"/>
              </w:rPr>
              <w:t xml:space="preserve">, </w:t>
            </w:r>
            <w:r w:rsidRPr="00E27862">
              <w:rPr>
                <w:rFonts w:cs="Arial"/>
                <w:iCs/>
                <w:color w:val="auto"/>
                <w:lang w:eastAsia="en-US"/>
              </w:rPr>
              <w:t>attendance</w:t>
            </w:r>
            <w:r w:rsidR="00A94C31" w:rsidRPr="00E27862">
              <w:rPr>
                <w:rFonts w:cs="Arial"/>
                <w:iCs/>
                <w:color w:val="auto"/>
                <w:lang w:eastAsia="en-US"/>
              </w:rPr>
              <w:t>,</w:t>
            </w:r>
            <w:r w:rsidR="00A05B89" w:rsidRPr="00E27862">
              <w:rPr>
                <w:rFonts w:cs="Arial"/>
                <w:iCs/>
                <w:color w:val="auto"/>
                <w:lang w:eastAsia="en-US"/>
              </w:rPr>
              <w:t xml:space="preserve"> and aspir</w:t>
            </w:r>
            <w:r w:rsidR="00A94C31" w:rsidRPr="00E27862">
              <w:rPr>
                <w:rFonts w:cs="Arial"/>
                <w:iCs/>
                <w:color w:val="auto"/>
                <w:lang w:eastAsia="en-US"/>
              </w:rPr>
              <w:t>ation</w:t>
            </w:r>
            <w:r w:rsidRPr="00E27862">
              <w:rPr>
                <w:rFonts w:cs="Arial"/>
                <w:iCs/>
                <w:color w:val="auto"/>
                <w:lang w:eastAsia="en-US"/>
              </w:rPr>
              <w:t>. Activit</w:t>
            </w:r>
            <w:r w:rsidR="008A336B" w:rsidRPr="00E27862">
              <w:rPr>
                <w:rFonts w:cs="Arial"/>
                <w:iCs/>
                <w:color w:val="auto"/>
                <w:lang w:eastAsia="en-US"/>
              </w:rPr>
              <w:t>ies</w:t>
            </w:r>
            <w:r w:rsidRPr="00E27862">
              <w:rPr>
                <w:rFonts w:cs="Arial"/>
                <w:iCs/>
                <w:color w:val="auto"/>
                <w:lang w:eastAsia="en-US"/>
              </w:rPr>
              <w:t xml:space="preserve"> will focus on building life skills such as confidence, resilience, and socialising. Disadvantaged pupils will be encouraged</w:t>
            </w:r>
            <w:r w:rsidR="00FD01FC" w:rsidRPr="00E27862">
              <w:rPr>
                <w:rFonts w:cs="Arial"/>
                <w:iCs/>
                <w:color w:val="auto"/>
                <w:lang w:eastAsia="en-US"/>
              </w:rPr>
              <w:t xml:space="preserve"> and supported</w:t>
            </w:r>
            <w:r w:rsidRPr="00E27862">
              <w:rPr>
                <w:rFonts w:cs="Arial"/>
                <w:iCs/>
                <w:color w:val="auto"/>
                <w:lang w:eastAsia="en-US"/>
              </w:rPr>
              <w:t xml:space="preserve"> to participate.</w:t>
            </w:r>
          </w:p>
          <w:p w14:paraId="77C9FBB2" w14:textId="13954E95" w:rsidR="006119D3" w:rsidRPr="00E27862" w:rsidRDefault="009D2898" w:rsidP="00E43C00">
            <w:pPr>
              <w:autoSpaceDN/>
              <w:spacing w:before="240" w:after="120"/>
              <w:rPr>
                <w:rFonts w:cs="Arial"/>
                <w:b/>
                <w:bCs/>
                <w:iCs/>
                <w:color w:val="auto"/>
                <w:lang w:eastAsia="en-US"/>
              </w:rPr>
            </w:pPr>
            <w:r w:rsidRPr="00E27862">
              <w:rPr>
                <w:rFonts w:cs="Arial"/>
                <w:b/>
                <w:bCs/>
                <w:iCs/>
                <w:color w:val="auto"/>
                <w:lang w:eastAsia="en-US"/>
              </w:rPr>
              <w:t>P</w:t>
            </w:r>
            <w:r w:rsidR="006119D3" w:rsidRPr="00E27862">
              <w:rPr>
                <w:rFonts w:cs="Arial"/>
                <w:b/>
                <w:bCs/>
                <w:iCs/>
                <w:color w:val="auto"/>
                <w:lang w:eastAsia="en-US"/>
              </w:rPr>
              <w:t>lanning</w:t>
            </w:r>
            <w:r w:rsidRPr="00E27862">
              <w:rPr>
                <w:rFonts w:cs="Arial"/>
                <w:b/>
                <w:bCs/>
                <w:iCs/>
                <w:color w:val="auto"/>
                <w:lang w:eastAsia="en-US"/>
              </w:rPr>
              <w:t>, implementation, and evaluation</w:t>
            </w:r>
          </w:p>
          <w:p w14:paraId="5D952DEB" w14:textId="5B84269B" w:rsidR="00B02027" w:rsidRPr="00E27862" w:rsidRDefault="00B02027" w:rsidP="00E43C00">
            <w:pPr>
              <w:autoSpaceDN/>
              <w:spacing w:before="120"/>
              <w:rPr>
                <w:rFonts w:cs="Arial"/>
                <w:iCs/>
                <w:color w:val="auto"/>
                <w:lang w:eastAsia="en-US"/>
              </w:rPr>
            </w:pPr>
            <w:r w:rsidRPr="00E27862">
              <w:rPr>
                <w:rFonts w:cs="Arial"/>
                <w:iCs/>
                <w:color w:val="auto"/>
                <w:lang w:eastAsia="en-US"/>
              </w:rPr>
              <w:t>In planning our new pupil premium strategy</w:t>
            </w:r>
            <w:r w:rsidR="00A400A9" w:rsidRPr="00E27862">
              <w:rPr>
                <w:rFonts w:cs="Arial"/>
                <w:iCs/>
                <w:color w:val="auto"/>
                <w:lang w:eastAsia="en-US"/>
              </w:rPr>
              <w:t>,</w:t>
            </w:r>
            <w:r w:rsidRPr="00E27862">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6EB3A829" w:rsidR="00B02027" w:rsidRPr="00E27862" w:rsidRDefault="00F54504" w:rsidP="00E43C00">
            <w:pPr>
              <w:autoSpaceDN/>
              <w:spacing w:before="120"/>
              <w:rPr>
                <w:rFonts w:cs="Arial"/>
                <w:iCs/>
                <w:color w:val="auto"/>
                <w:lang w:eastAsia="en-US"/>
              </w:rPr>
            </w:pPr>
            <w:r w:rsidRPr="00E27862">
              <w:rPr>
                <w:rFonts w:cs="Arial"/>
                <w:iCs/>
                <w:color w:val="auto"/>
                <w:lang w:eastAsia="en-US"/>
              </w:rPr>
              <w:t xml:space="preserve">We triangulated </w:t>
            </w:r>
            <w:r w:rsidR="00F25219" w:rsidRPr="00E27862">
              <w:rPr>
                <w:rFonts w:cs="Arial"/>
                <w:iCs/>
                <w:color w:val="auto"/>
                <w:lang w:eastAsia="en-US"/>
              </w:rPr>
              <w:t>evidence from multiple sources of data including assessments, engagement in class book scrutiny, conversations with parents</w:t>
            </w:r>
            <w:r w:rsidR="00436C85" w:rsidRPr="00E27862">
              <w:rPr>
                <w:rFonts w:cs="Arial"/>
                <w:iCs/>
                <w:color w:val="auto"/>
                <w:lang w:eastAsia="en-US"/>
              </w:rPr>
              <w:t xml:space="preserve">, students and teachers in order to identify the challenges faced by disadvantaged pupils. </w:t>
            </w:r>
            <w:r w:rsidR="00B02027" w:rsidRPr="00AD4EBC">
              <w:rPr>
                <w:rFonts w:cs="Arial"/>
                <w:iCs/>
                <w:color w:val="auto"/>
                <w:lang w:eastAsia="en-US"/>
              </w:rPr>
              <w:t xml:space="preserve">We </w:t>
            </w:r>
            <w:r w:rsidR="00436C85" w:rsidRPr="00AD4EBC">
              <w:rPr>
                <w:rFonts w:cs="Arial"/>
                <w:iCs/>
                <w:color w:val="auto"/>
                <w:lang w:eastAsia="en-US"/>
              </w:rPr>
              <w:t xml:space="preserve">also </w:t>
            </w:r>
            <w:r w:rsidR="00B02027" w:rsidRPr="00AD4EBC">
              <w:rPr>
                <w:rFonts w:cs="Arial"/>
                <w:iCs/>
                <w:color w:val="auto"/>
                <w:lang w:eastAsia="en-US"/>
              </w:rPr>
              <w:t xml:space="preserve">contacted schools </w:t>
            </w:r>
            <w:r w:rsidR="00B92C13" w:rsidRPr="00AD4EBC">
              <w:rPr>
                <w:rFonts w:cs="Arial"/>
                <w:iCs/>
                <w:color w:val="auto"/>
                <w:lang w:eastAsia="en-US"/>
              </w:rPr>
              <w:t xml:space="preserve">local to us </w:t>
            </w:r>
            <w:r w:rsidR="00B02027" w:rsidRPr="00AD4EBC">
              <w:rPr>
                <w:rFonts w:cs="Arial"/>
                <w:iCs/>
                <w:color w:val="auto"/>
                <w:lang w:eastAsia="en-US"/>
              </w:rPr>
              <w:t>with high-performing disadvantaged pupils to learn from their approach.</w:t>
            </w:r>
          </w:p>
          <w:p w14:paraId="4DE8E599" w14:textId="2979549A" w:rsidR="00B02027" w:rsidRPr="00E27862" w:rsidRDefault="00B02027" w:rsidP="00E43C00">
            <w:pPr>
              <w:autoSpaceDN/>
              <w:spacing w:before="120"/>
              <w:rPr>
                <w:rFonts w:cs="Arial"/>
                <w:iCs/>
                <w:color w:val="auto"/>
                <w:lang w:eastAsia="en-US"/>
              </w:rPr>
            </w:pPr>
            <w:r w:rsidRPr="00E27862">
              <w:rPr>
                <w:rFonts w:cs="Arial"/>
                <w:iCs/>
                <w:color w:val="auto"/>
                <w:lang w:eastAsia="en-US"/>
              </w:rPr>
              <w:t>We looked at</w:t>
            </w:r>
            <w:r w:rsidR="001555BF">
              <w:rPr>
                <w:rFonts w:cs="Arial"/>
                <w:iCs/>
                <w:color w:val="auto"/>
                <w:lang w:eastAsia="en-US"/>
              </w:rPr>
              <w:t xml:space="preserve"> </w:t>
            </w:r>
            <w:r w:rsidR="001555BF" w:rsidRPr="00E27862">
              <w:rPr>
                <w:rFonts w:cs="Arial"/>
                <w:iCs/>
                <w:color w:val="auto"/>
                <w:lang w:eastAsia="en-US"/>
              </w:rPr>
              <w:t>several</w:t>
            </w:r>
            <w:r w:rsidRPr="00E27862">
              <w:rPr>
                <w:rFonts w:cs="Arial"/>
                <w:iCs/>
                <w:color w:val="auto"/>
                <w:lang w:eastAsia="en-US"/>
              </w:rPr>
              <w:t xml:space="preserve"> reports, studies and research papers about effective use of pupil premium, the impact of disadvantage on education outcomes and how to address </w:t>
            </w:r>
            <w:r w:rsidR="00BE6218" w:rsidRPr="00E27862">
              <w:rPr>
                <w:rFonts w:cs="Arial"/>
                <w:iCs/>
                <w:color w:val="auto"/>
                <w:lang w:eastAsia="en-US"/>
              </w:rPr>
              <w:t xml:space="preserve">challenges to learning </w:t>
            </w:r>
            <w:r w:rsidR="00457E24" w:rsidRPr="00E27862">
              <w:rPr>
                <w:rFonts w:cs="Arial"/>
                <w:iCs/>
                <w:color w:val="auto"/>
                <w:lang w:eastAsia="en-US"/>
              </w:rPr>
              <w:t>presented by socio-economic</w:t>
            </w:r>
            <w:r w:rsidRPr="00E27862">
              <w:rPr>
                <w:rFonts w:cs="Arial"/>
                <w:iCs/>
                <w:color w:val="auto"/>
                <w:lang w:eastAsia="en-US"/>
              </w:rPr>
              <w:t xml:space="preserve"> disadvantage. We also looked </w:t>
            </w:r>
            <w:r w:rsidR="00D40750" w:rsidRPr="00E27862">
              <w:rPr>
                <w:rFonts w:cs="Arial"/>
                <w:iCs/>
                <w:color w:val="auto"/>
                <w:lang w:eastAsia="en-US"/>
              </w:rPr>
              <w:t xml:space="preserve">at </w:t>
            </w:r>
            <w:r w:rsidRPr="00E27862">
              <w:rPr>
                <w:rFonts w:cs="Arial"/>
                <w:iCs/>
                <w:color w:val="auto"/>
                <w:lang w:eastAsia="en-US"/>
              </w:rPr>
              <w:t xml:space="preserve">studies about the impact of the pandemic on disadvantaged </w:t>
            </w:r>
            <w:r w:rsidR="000C764F" w:rsidRPr="00E27862">
              <w:rPr>
                <w:rFonts w:cs="Arial"/>
                <w:iCs/>
                <w:color w:val="auto"/>
                <w:lang w:eastAsia="en-US"/>
              </w:rPr>
              <w:t>pupils</w:t>
            </w:r>
            <w:r w:rsidRPr="00E27862">
              <w:rPr>
                <w:rFonts w:cs="Arial"/>
                <w:iCs/>
                <w:color w:val="auto"/>
                <w:lang w:eastAsia="en-US"/>
              </w:rPr>
              <w:t xml:space="preserve">. </w:t>
            </w:r>
          </w:p>
          <w:p w14:paraId="69594846" w14:textId="54188160" w:rsidR="00E46DAA" w:rsidRPr="00E27862" w:rsidRDefault="00AE591A" w:rsidP="0072129C">
            <w:pPr>
              <w:spacing w:before="120" w:after="120"/>
              <w:rPr>
                <w:color w:val="auto"/>
              </w:rPr>
            </w:pPr>
            <w:r w:rsidRPr="00E27862">
              <w:rPr>
                <w:color w:val="auto"/>
              </w:rPr>
              <w:t xml:space="preserve">We used the </w:t>
            </w:r>
            <w:hyperlink r:id="rId22" w:history="1">
              <w:r w:rsidRPr="00B0779C">
                <w:rPr>
                  <w:rStyle w:val="Hyperlink"/>
                  <w:iCs/>
                  <w:szCs w:val="28"/>
                  <w:lang w:val="en-US"/>
                </w:rPr>
                <w:t>EEF’s implementation guidance</w:t>
              </w:r>
            </w:hyperlink>
            <w:r w:rsidRPr="00E27862">
              <w:rPr>
                <w:color w:val="auto"/>
              </w:rPr>
              <w:t xml:space="preserve"> to </w:t>
            </w:r>
            <w:r w:rsidR="00715B34" w:rsidRPr="00E27862">
              <w:rPr>
                <w:color w:val="auto"/>
              </w:rPr>
              <w:t>help us</w:t>
            </w:r>
            <w:r w:rsidR="0050115E" w:rsidRPr="00E27862">
              <w:rPr>
                <w:color w:val="auto"/>
              </w:rPr>
              <w:t xml:space="preserve"> develop our strategy</w:t>
            </w:r>
            <w:r w:rsidR="00E704EA" w:rsidRPr="00E27862">
              <w:rPr>
                <w:color w:val="auto"/>
              </w:rPr>
              <w:t>, particularly the ‘explore’ phase</w:t>
            </w:r>
            <w:r w:rsidR="00C018CE" w:rsidRPr="00E27862">
              <w:rPr>
                <w:color w:val="auto"/>
              </w:rPr>
              <w:t xml:space="preserve"> to help us diagnose specific pupil needs and </w:t>
            </w:r>
            <w:r w:rsidR="00990A4A" w:rsidRPr="00E27862">
              <w:rPr>
                <w:color w:val="auto"/>
              </w:rPr>
              <w:t>work out wh</w:t>
            </w:r>
            <w:r w:rsidR="00785226" w:rsidRPr="00E27862">
              <w:rPr>
                <w:color w:val="auto"/>
              </w:rPr>
              <w:t>ich activities and approaches are likely to work in our school.</w:t>
            </w:r>
            <w:r w:rsidR="00E704EA" w:rsidRPr="00E27862">
              <w:rPr>
                <w:color w:val="auto"/>
              </w:rPr>
              <w:t xml:space="preserve"> </w:t>
            </w:r>
            <w:r w:rsidR="00785226" w:rsidRPr="00E27862">
              <w:rPr>
                <w:color w:val="auto"/>
              </w:rPr>
              <w:t>We</w:t>
            </w:r>
            <w:r w:rsidR="0050115E" w:rsidRPr="00E27862">
              <w:rPr>
                <w:color w:val="auto"/>
              </w:rPr>
              <w:t xml:space="preserve"> will continue to use it through </w:t>
            </w:r>
            <w:r w:rsidR="00BF5F11" w:rsidRPr="00E27862">
              <w:rPr>
                <w:color w:val="auto"/>
              </w:rPr>
              <w:t>the</w:t>
            </w:r>
            <w:r w:rsidRPr="00E27862">
              <w:rPr>
                <w:color w:val="auto"/>
              </w:rPr>
              <w:t xml:space="preserve"> implementation of </w:t>
            </w:r>
            <w:r w:rsidR="00BF5F11" w:rsidRPr="00E27862">
              <w:rPr>
                <w:color w:val="auto"/>
              </w:rPr>
              <w:t xml:space="preserve">activities. </w:t>
            </w:r>
          </w:p>
          <w:p w14:paraId="40144794" w14:textId="1A7BD2EA" w:rsidR="00B02027" w:rsidRPr="00B77968" w:rsidRDefault="00B73B13" w:rsidP="0072129C">
            <w:pPr>
              <w:spacing w:before="120" w:after="120"/>
              <w:rPr>
                <w:sz w:val="28"/>
                <w:szCs w:val="28"/>
              </w:rPr>
            </w:pPr>
            <w:r w:rsidRPr="00E27862">
              <w:rPr>
                <w:color w:val="auto"/>
              </w:rPr>
              <w:t xml:space="preserve">We </w:t>
            </w:r>
            <w:r w:rsidR="00295C76" w:rsidRPr="00E27862">
              <w:rPr>
                <w:color w:val="auto"/>
              </w:rPr>
              <w:t>have</w:t>
            </w:r>
            <w:r w:rsidR="00AE591A" w:rsidRPr="00E27862">
              <w:rPr>
                <w:color w:val="auto"/>
              </w:rPr>
              <w:t xml:space="preserve"> </w:t>
            </w:r>
            <w:r w:rsidR="001015BC" w:rsidRPr="00E27862">
              <w:rPr>
                <w:color w:val="auto"/>
              </w:rPr>
              <w:t xml:space="preserve">put </w:t>
            </w:r>
            <w:r w:rsidR="00AE591A" w:rsidRPr="00E27862">
              <w:rPr>
                <w:color w:val="auto"/>
              </w:rPr>
              <w:t xml:space="preserve">a robust evaluation framework </w:t>
            </w:r>
            <w:r w:rsidR="001015BC" w:rsidRPr="00E27862">
              <w:rPr>
                <w:color w:val="auto"/>
              </w:rPr>
              <w:t xml:space="preserve">in place </w:t>
            </w:r>
            <w:r w:rsidR="00AE591A" w:rsidRPr="00E27862">
              <w:rPr>
                <w:color w:val="auto"/>
              </w:rPr>
              <w:t xml:space="preserve">for the duration of our </w:t>
            </w:r>
            <w:r w:rsidR="00291E10" w:rsidRPr="00E27862">
              <w:rPr>
                <w:color w:val="auto"/>
              </w:rPr>
              <w:t>three</w:t>
            </w:r>
            <w:r w:rsidR="00E9185B" w:rsidRPr="00E27862">
              <w:rPr>
                <w:color w:val="auto"/>
              </w:rPr>
              <w:t>-</w:t>
            </w:r>
            <w:r w:rsidR="00AE591A" w:rsidRPr="00E27862">
              <w:rPr>
                <w:color w:val="auto"/>
              </w:rPr>
              <w:t>year approach</w:t>
            </w:r>
            <w:r w:rsidR="00787DC9" w:rsidRPr="00E27862">
              <w:rPr>
                <w:color w:val="auto"/>
              </w:rPr>
              <w:t xml:space="preserve"> and</w:t>
            </w:r>
            <w:r w:rsidR="00B02123" w:rsidRPr="00E27862">
              <w:rPr>
                <w:color w:val="auto"/>
              </w:rPr>
              <w:t xml:space="preserve"> </w:t>
            </w:r>
            <w:r w:rsidR="00295C76" w:rsidRPr="00E27862">
              <w:rPr>
                <w:color w:val="auto"/>
              </w:rPr>
              <w:t xml:space="preserve">will </w:t>
            </w:r>
            <w:r w:rsidR="00B02123" w:rsidRPr="00E27862">
              <w:rPr>
                <w:color w:val="auto"/>
              </w:rPr>
              <w:t xml:space="preserve">adjust </w:t>
            </w:r>
            <w:r w:rsidR="001C0E0C" w:rsidRPr="00E27862">
              <w:rPr>
                <w:color w:val="auto"/>
              </w:rPr>
              <w:t>our</w:t>
            </w:r>
            <w:r w:rsidR="00B02123" w:rsidRPr="00E27862">
              <w:rPr>
                <w:color w:val="auto"/>
              </w:rPr>
              <w:t xml:space="preserve"> plan </w:t>
            </w:r>
            <w:r w:rsidR="001C0E0C" w:rsidRPr="00E27862">
              <w:rPr>
                <w:color w:val="auto"/>
              </w:rPr>
              <w:t xml:space="preserve">over time </w:t>
            </w:r>
            <w:r w:rsidR="00AE591A" w:rsidRPr="00E27862">
              <w:rPr>
                <w:color w:val="auto"/>
              </w:rPr>
              <w:t>to secure better outcomes for pupils</w:t>
            </w:r>
            <w:r w:rsidR="001C0E0C" w:rsidRPr="00E27862">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29CE" w14:textId="77777777" w:rsidR="00223410" w:rsidRDefault="00223410">
      <w:pPr>
        <w:spacing w:after="0" w:line="240" w:lineRule="auto"/>
      </w:pPr>
      <w:r>
        <w:separator/>
      </w:r>
    </w:p>
  </w:endnote>
  <w:endnote w:type="continuationSeparator" w:id="0">
    <w:p w14:paraId="32B9DA33" w14:textId="77777777" w:rsidR="00223410" w:rsidRDefault="00223410">
      <w:pPr>
        <w:spacing w:after="0" w:line="240" w:lineRule="auto"/>
      </w:pPr>
      <w:r>
        <w:continuationSeparator/>
      </w:r>
    </w:p>
  </w:endnote>
  <w:endnote w:type="continuationNotice" w:id="1">
    <w:p w14:paraId="2BAEBCDE" w14:textId="77777777" w:rsidR="00223410" w:rsidRDefault="00223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BF88" w14:textId="77777777" w:rsidR="00223410" w:rsidRDefault="00223410">
      <w:pPr>
        <w:spacing w:after="0" w:line="240" w:lineRule="auto"/>
      </w:pPr>
      <w:r>
        <w:separator/>
      </w:r>
    </w:p>
  </w:footnote>
  <w:footnote w:type="continuationSeparator" w:id="0">
    <w:p w14:paraId="230F58D7" w14:textId="77777777" w:rsidR="00223410" w:rsidRDefault="00223410">
      <w:pPr>
        <w:spacing w:after="0" w:line="240" w:lineRule="auto"/>
      </w:pPr>
      <w:r>
        <w:continuationSeparator/>
      </w:r>
    </w:p>
  </w:footnote>
  <w:footnote w:type="continuationNotice" w:id="1">
    <w:p w14:paraId="2A5D25A7" w14:textId="77777777" w:rsidR="00223410" w:rsidRDefault="00223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3"/>
  </w:num>
  <w:num w:numId="8">
    <w:abstractNumId w:val="28"/>
  </w:num>
  <w:num w:numId="9">
    <w:abstractNumId w:val="26"/>
  </w:num>
  <w:num w:numId="10">
    <w:abstractNumId w:val="24"/>
  </w:num>
  <w:num w:numId="11">
    <w:abstractNumId w:val="6"/>
  </w:num>
  <w:num w:numId="12">
    <w:abstractNumId w:val="27"/>
  </w:num>
  <w:num w:numId="13">
    <w:abstractNumId w:val="21"/>
  </w:num>
  <w:num w:numId="14">
    <w:abstractNumId w:val="10"/>
  </w:num>
  <w:num w:numId="15">
    <w:abstractNumId w:val="19"/>
  </w:num>
  <w:num w:numId="16">
    <w:abstractNumId w:val="31"/>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30"/>
  </w:num>
  <w:num w:numId="24">
    <w:abstractNumId w:val="25"/>
  </w:num>
  <w:num w:numId="25">
    <w:abstractNumId w:val="3"/>
  </w:num>
  <w:num w:numId="26">
    <w:abstractNumId w:val="12"/>
  </w:num>
  <w:num w:numId="27">
    <w:abstractNumId w:val="17"/>
  </w:num>
  <w:num w:numId="28">
    <w:abstractNumId w:val="22"/>
  </w:num>
  <w:num w:numId="29">
    <w:abstractNumId w:val="29"/>
  </w:num>
  <w:num w:numId="30">
    <w:abstractNumId w:val="4"/>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3F51"/>
    <w:rsid w:val="0005411B"/>
    <w:rsid w:val="00054429"/>
    <w:rsid w:val="00054FD5"/>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914"/>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2A72"/>
    <w:rsid w:val="00092E7B"/>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3748"/>
    <w:rsid w:val="000B3F4C"/>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69D"/>
    <w:rsid w:val="00131914"/>
    <w:rsid w:val="0013324D"/>
    <w:rsid w:val="00134953"/>
    <w:rsid w:val="0013512D"/>
    <w:rsid w:val="00135F6F"/>
    <w:rsid w:val="00136D68"/>
    <w:rsid w:val="00137EEF"/>
    <w:rsid w:val="001411E6"/>
    <w:rsid w:val="00141A26"/>
    <w:rsid w:val="00141D27"/>
    <w:rsid w:val="0014317F"/>
    <w:rsid w:val="00143692"/>
    <w:rsid w:val="00144583"/>
    <w:rsid w:val="00145CB1"/>
    <w:rsid w:val="0014608F"/>
    <w:rsid w:val="0014614B"/>
    <w:rsid w:val="00147B65"/>
    <w:rsid w:val="001502A9"/>
    <w:rsid w:val="001521CA"/>
    <w:rsid w:val="00152206"/>
    <w:rsid w:val="00153CA3"/>
    <w:rsid w:val="001544DE"/>
    <w:rsid w:val="00154836"/>
    <w:rsid w:val="001555BF"/>
    <w:rsid w:val="00155A11"/>
    <w:rsid w:val="0015621F"/>
    <w:rsid w:val="001570A9"/>
    <w:rsid w:val="0016050F"/>
    <w:rsid w:val="00160779"/>
    <w:rsid w:val="00161D82"/>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450"/>
    <w:rsid w:val="001A6B3D"/>
    <w:rsid w:val="001B011E"/>
    <w:rsid w:val="001B046B"/>
    <w:rsid w:val="001B098A"/>
    <w:rsid w:val="001B0FFC"/>
    <w:rsid w:val="001B119A"/>
    <w:rsid w:val="001B1825"/>
    <w:rsid w:val="001B1D8B"/>
    <w:rsid w:val="001B1E2A"/>
    <w:rsid w:val="001B4B0E"/>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177F2"/>
    <w:rsid w:val="00220984"/>
    <w:rsid w:val="00221EE5"/>
    <w:rsid w:val="00222F48"/>
    <w:rsid w:val="00223410"/>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CD5"/>
    <w:rsid w:val="00234DE0"/>
    <w:rsid w:val="00234EF6"/>
    <w:rsid w:val="00235004"/>
    <w:rsid w:val="002366BD"/>
    <w:rsid w:val="0023739E"/>
    <w:rsid w:val="0023765D"/>
    <w:rsid w:val="00241336"/>
    <w:rsid w:val="002417D4"/>
    <w:rsid w:val="00241C01"/>
    <w:rsid w:val="00241C7E"/>
    <w:rsid w:val="00242672"/>
    <w:rsid w:val="00243084"/>
    <w:rsid w:val="00244F52"/>
    <w:rsid w:val="0024639E"/>
    <w:rsid w:val="00246AE7"/>
    <w:rsid w:val="002471FF"/>
    <w:rsid w:val="00247666"/>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285"/>
    <w:rsid w:val="0026559B"/>
    <w:rsid w:val="00265714"/>
    <w:rsid w:val="00265EA0"/>
    <w:rsid w:val="00265F34"/>
    <w:rsid w:val="00266B10"/>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5AA9"/>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522"/>
    <w:rsid w:val="003006DC"/>
    <w:rsid w:val="003008EA"/>
    <w:rsid w:val="00301620"/>
    <w:rsid w:val="0030284F"/>
    <w:rsid w:val="00304107"/>
    <w:rsid w:val="003042EC"/>
    <w:rsid w:val="00304B93"/>
    <w:rsid w:val="00305DCE"/>
    <w:rsid w:val="003061EC"/>
    <w:rsid w:val="003070E9"/>
    <w:rsid w:val="00307318"/>
    <w:rsid w:val="00307EFF"/>
    <w:rsid w:val="00311B63"/>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251"/>
    <w:rsid w:val="00382093"/>
    <w:rsid w:val="00382803"/>
    <w:rsid w:val="00382826"/>
    <w:rsid w:val="00382E00"/>
    <w:rsid w:val="00384507"/>
    <w:rsid w:val="00384BE4"/>
    <w:rsid w:val="0038681B"/>
    <w:rsid w:val="00386D3C"/>
    <w:rsid w:val="003871B3"/>
    <w:rsid w:val="00391C6D"/>
    <w:rsid w:val="00391EEA"/>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588B"/>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899"/>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605C8"/>
    <w:rsid w:val="00460C4C"/>
    <w:rsid w:val="004611A2"/>
    <w:rsid w:val="00461B5D"/>
    <w:rsid w:val="00462B9C"/>
    <w:rsid w:val="00463A49"/>
    <w:rsid w:val="00463DC7"/>
    <w:rsid w:val="00464385"/>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31B"/>
    <w:rsid w:val="00476E66"/>
    <w:rsid w:val="00477866"/>
    <w:rsid w:val="00477C0E"/>
    <w:rsid w:val="004819E8"/>
    <w:rsid w:val="00482218"/>
    <w:rsid w:val="0048228B"/>
    <w:rsid w:val="00482337"/>
    <w:rsid w:val="004824B9"/>
    <w:rsid w:val="00483637"/>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B763C"/>
    <w:rsid w:val="004C089A"/>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DA0"/>
    <w:rsid w:val="004F3914"/>
    <w:rsid w:val="004F4F02"/>
    <w:rsid w:val="004F5242"/>
    <w:rsid w:val="004F5A6F"/>
    <w:rsid w:val="004F6C1F"/>
    <w:rsid w:val="00500CE2"/>
    <w:rsid w:val="0050115E"/>
    <w:rsid w:val="0050121E"/>
    <w:rsid w:val="00501956"/>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35D"/>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03DE"/>
    <w:rsid w:val="005A05EB"/>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31D"/>
    <w:rsid w:val="005C7EBE"/>
    <w:rsid w:val="005D0176"/>
    <w:rsid w:val="005D06BF"/>
    <w:rsid w:val="005D0EED"/>
    <w:rsid w:val="005D1CEB"/>
    <w:rsid w:val="005D1FA6"/>
    <w:rsid w:val="005D2712"/>
    <w:rsid w:val="005D2A68"/>
    <w:rsid w:val="005D31F1"/>
    <w:rsid w:val="005D3219"/>
    <w:rsid w:val="005D34DF"/>
    <w:rsid w:val="005D359D"/>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D26"/>
    <w:rsid w:val="006239A8"/>
    <w:rsid w:val="00623BC3"/>
    <w:rsid w:val="00624851"/>
    <w:rsid w:val="006257A8"/>
    <w:rsid w:val="00626FA8"/>
    <w:rsid w:val="00627225"/>
    <w:rsid w:val="00627F20"/>
    <w:rsid w:val="00627FBB"/>
    <w:rsid w:val="006301EC"/>
    <w:rsid w:val="00630579"/>
    <w:rsid w:val="00632BA6"/>
    <w:rsid w:val="00632F2C"/>
    <w:rsid w:val="00632F54"/>
    <w:rsid w:val="00633B1B"/>
    <w:rsid w:val="00634A10"/>
    <w:rsid w:val="00635684"/>
    <w:rsid w:val="00636610"/>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585"/>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1A98"/>
    <w:rsid w:val="0069259B"/>
    <w:rsid w:val="0069287F"/>
    <w:rsid w:val="006934E4"/>
    <w:rsid w:val="0069408F"/>
    <w:rsid w:val="00694D60"/>
    <w:rsid w:val="00695C6D"/>
    <w:rsid w:val="006960CA"/>
    <w:rsid w:val="006962B7"/>
    <w:rsid w:val="00697EA1"/>
    <w:rsid w:val="006A1D8A"/>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73C"/>
    <w:rsid w:val="006B68C2"/>
    <w:rsid w:val="006B6CB7"/>
    <w:rsid w:val="006B6F12"/>
    <w:rsid w:val="006B750F"/>
    <w:rsid w:val="006C0009"/>
    <w:rsid w:val="006C0143"/>
    <w:rsid w:val="006C13FD"/>
    <w:rsid w:val="006C1688"/>
    <w:rsid w:val="006C31FD"/>
    <w:rsid w:val="006C379F"/>
    <w:rsid w:val="006C38D7"/>
    <w:rsid w:val="006C3920"/>
    <w:rsid w:val="006C3A42"/>
    <w:rsid w:val="006C3A81"/>
    <w:rsid w:val="006C46F8"/>
    <w:rsid w:val="006C567D"/>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6F50"/>
    <w:rsid w:val="006E73A6"/>
    <w:rsid w:val="006E7FB1"/>
    <w:rsid w:val="006F1065"/>
    <w:rsid w:val="006F1A83"/>
    <w:rsid w:val="006F2325"/>
    <w:rsid w:val="006F27EE"/>
    <w:rsid w:val="006F30AF"/>
    <w:rsid w:val="006F32CA"/>
    <w:rsid w:val="006F4330"/>
    <w:rsid w:val="006F478B"/>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7AA"/>
    <w:rsid w:val="00762B51"/>
    <w:rsid w:val="00762B9B"/>
    <w:rsid w:val="00763A10"/>
    <w:rsid w:val="00764733"/>
    <w:rsid w:val="00764A66"/>
    <w:rsid w:val="00765839"/>
    <w:rsid w:val="00770118"/>
    <w:rsid w:val="007705B1"/>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65FE"/>
    <w:rsid w:val="007869AC"/>
    <w:rsid w:val="007873BE"/>
    <w:rsid w:val="00787CC6"/>
    <w:rsid w:val="00787DC9"/>
    <w:rsid w:val="00791ADC"/>
    <w:rsid w:val="00792944"/>
    <w:rsid w:val="00793E3D"/>
    <w:rsid w:val="00794E64"/>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D24"/>
    <w:rsid w:val="007C216F"/>
    <w:rsid w:val="007C2B53"/>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F1C"/>
    <w:rsid w:val="008C04E1"/>
    <w:rsid w:val="008C0693"/>
    <w:rsid w:val="008C0F97"/>
    <w:rsid w:val="008C12F2"/>
    <w:rsid w:val="008C1989"/>
    <w:rsid w:val="008C2D1D"/>
    <w:rsid w:val="008C3FE0"/>
    <w:rsid w:val="008C4F85"/>
    <w:rsid w:val="008C5C2B"/>
    <w:rsid w:val="008C6667"/>
    <w:rsid w:val="008C74DA"/>
    <w:rsid w:val="008C75CF"/>
    <w:rsid w:val="008C7B38"/>
    <w:rsid w:val="008C7C95"/>
    <w:rsid w:val="008D0239"/>
    <w:rsid w:val="008D092A"/>
    <w:rsid w:val="008D1FF3"/>
    <w:rsid w:val="008D2045"/>
    <w:rsid w:val="008D2100"/>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61F"/>
    <w:rsid w:val="009546BE"/>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539"/>
    <w:rsid w:val="00967A5D"/>
    <w:rsid w:val="00967FED"/>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1D8"/>
    <w:rsid w:val="00997652"/>
    <w:rsid w:val="00997B6A"/>
    <w:rsid w:val="009A07E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530E"/>
    <w:rsid w:val="00A05951"/>
    <w:rsid w:val="00A059CD"/>
    <w:rsid w:val="00A05B89"/>
    <w:rsid w:val="00A065F9"/>
    <w:rsid w:val="00A06AE3"/>
    <w:rsid w:val="00A06B18"/>
    <w:rsid w:val="00A06EB4"/>
    <w:rsid w:val="00A11E77"/>
    <w:rsid w:val="00A11F5F"/>
    <w:rsid w:val="00A13717"/>
    <w:rsid w:val="00A13833"/>
    <w:rsid w:val="00A13D6B"/>
    <w:rsid w:val="00A14F24"/>
    <w:rsid w:val="00A1597B"/>
    <w:rsid w:val="00A16B59"/>
    <w:rsid w:val="00A16B69"/>
    <w:rsid w:val="00A16B9D"/>
    <w:rsid w:val="00A172FB"/>
    <w:rsid w:val="00A1758A"/>
    <w:rsid w:val="00A17B14"/>
    <w:rsid w:val="00A17C99"/>
    <w:rsid w:val="00A20195"/>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4920"/>
    <w:rsid w:val="00A34998"/>
    <w:rsid w:val="00A34F63"/>
    <w:rsid w:val="00A35171"/>
    <w:rsid w:val="00A35352"/>
    <w:rsid w:val="00A35376"/>
    <w:rsid w:val="00A37A7E"/>
    <w:rsid w:val="00A37E24"/>
    <w:rsid w:val="00A400A9"/>
    <w:rsid w:val="00A40473"/>
    <w:rsid w:val="00A41A4F"/>
    <w:rsid w:val="00A423FE"/>
    <w:rsid w:val="00A43498"/>
    <w:rsid w:val="00A4409C"/>
    <w:rsid w:val="00A440C5"/>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518F"/>
    <w:rsid w:val="00A552DA"/>
    <w:rsid w:val="00A5572F"/>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658D"/>
    <w:rsid w:val="00A77CB7"/>
    <w:rsid w:val="00A806A3"/>
    <w:rsid w:val="00A80C13"/>
    <w:rsid w:val="00A814CA"/>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20BC"/>
    <w:rsid w:val="00AA30FD"/>
    <w:rsid w:val="00AA4D09"/>
    <w:rsid w:val="00AA59FE"/>
    <w:rsid w:val="00AA5B61"/>
    <w:rsid w:val="00AA70F5"/>
    <w:rsid w:val="00AA7B48"/>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23E4"/>
    <w:rsid w:val="00AE2596"/>
    <w:rsid w:val="00AE27D7"/>
    <w:rsid w:val="00AE28A3"/>
    <w:rsid w:val="00AE2C4F"/>
    <w:rsid w:val="00AE2F20"/>
    <w:rsid w:val="00AE3F52"/>
    <w:rsid w:val="00AE41CB"/>
    <w:rsid w:val="00AE5447"/>
    <w:rsid w:val="00AE58D3"/>
    <w:rsid w:val="00AE591A"/>
    <w:rsid w:val="00AE6A73"/>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01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428"/>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562A7"/>
    <w:rsid w:val="00B600AD"/>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29ED"/>
    <w:rsid w:val="00BD367B"/>
    <w:rsid w:val="00BD5630"/>
    <w:rsid w:val="00BD62B5"/>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8CE"/>
    <w:rsid w:val="00C01D35"/>
    <w:rsid w:val="00C02423"/>
    <w:rsid w:val="00C02D90"/>
    <w:rsid w:val="00C030D0"/>
    <w:rsid w:val="00C05487"/>
    <w:rsid w:val="00C05A88"/>
    <w:rsid w:val="00C05E25"/>
    <w:rsid w:val="00C069C8"/>
    <w:rsid w:val="00C075CD"/>
    <w:rsid w:val="00C076F0"/>
    <w:rsid w:val="00C07F5E"/>
    <w:rsid w:val="00C1071C"/>
    <w:rsid w:val="00C10F25"/>
    <w:rsid w:val="00C117C9"/>
    <w:rsid w:val="00C121B5"/>
    <w:rsid w:val="00C135B2"/>
    <w:rsid w:val="00C139D3"/>
    <w:rsid w:val="00C1413E"/>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170"/>
    <w:rsid w:val="00C26449"/>
    <w:rsid w:val="00C2713C"/>
    <w:rsid w:val="00C30903"/>
    <w:rsid w:val="00C30962"/>
    <w:rsid w:val="00C30FAE"/>
    <w:rsid w:val="00C310F4"/>
    <w:rsid w:val="00C31852"/>
    <w:rsid w:val="00C3220B"/>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6AB7"/>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2B4B"/>
    <w:rsid w:val="00C83332"/>
    <w:rsid w:val="00C83363"/>
    <w:rsid w:val="00C835BB"/>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4069"/>
    <w:rsid w:val="00CC5A4E"/>
    <w:rsid w:val="00CC7A3C"/>
    <w:rsid w:val="00CD1D58"/>
    <w:rsid w:val="00CD3B36"/>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5A9"/>
    <w:rsid w:val="00D13F71"/>
    <w:rsid w:val="00D14700"/>
    <w:rsid w:val="00D14993"/>
    <w:rsid w:val="00D14FD9"/>
    <w:rsid w:val="00D1500F"/>
    <w:rsid w:val="00D15AE8"/>
    <w:rsid w:val="00D16358"/>
    <w:rsid w:val="00D20965"/>
    <w:rsid w:val="00D20982"/>
    <w:rsid w:val="00D20A4F"/>
    <w:rsid w:val="00D20AF6"/>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354"/>
    <w:rsid w:val="00D41547"/>
    <w:rsid w:val="00D4193B"/>
    <w:rsid w:val="00D41B40"/>
    <w:rsid w:val="00D4251F"/>
    <w:rsid w:val="00D4361B"/>
    <w:rsid w:val="00D43697"/>
    <w:rsid w:val="00D439D4"/>
    <w:rsid w:val="00D43CEF"/>
    <w:rsid w:val="00D447DD"/>
    <w:rsid w:val="00D44C2F"/>
    <w:rsid w:val="00D45580"/>
    <w:rsid w:val="00D45650"/>
    <w:rsid w:val="00D45DEC"/>
    <w:rsid w:val="00D46E7B"/>
    <w:rsid w:val="00D472FE"/>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557"/>
    <w:rsid w:val="00DB2D5E"/>
    <w:rsid w:val="00DB39ED"/>
    <w:rsid w:val="00DB48A0"/>
    <w:rsid w:val="00DB5303"/>
    <w:rsid w:val="00DB6411"/>
    <w:rsid w:val="00DB6492"/>
    <w:rsid w:val="00DB74FD"/>
    <w:rsid w:val="00DB7D8D"/>
    <w:rsid w:val="00DB7EB8"/>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4199F"/>
    <w:rsid w:val="00E41EA3"/>
    <w:rsid w:val="00E424B6"/>
    <w:rsid w:val="00E424EF"/>
    <w:rsid w:val="00E42903"/>
    <w:rsid w:val="00E42CD4"/>
    <w:rsid w:val="00E42E97"/>
    <w:rsid w:val="00E433E1"/>
    <w:rsid w:val="00E43C00"/>
    <w:rsid w:val="00E43C32"/>
    <w:rsid w:val="00E4504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52B3"/>
    <w:rsid w:val="00E767A3"/>
    <w:rsid w:val="00E77CDC"/>
    <w:rsid w:val="00E809C7"/>
    <w:rsid w:val="00E80F54"/>
    <w:rsid w:val="00E814D6"/>
    <w:rsid w:val="00E82BCA"/>
    <w:rsid w:val="00E84341"/>
    <w:rsid w:val="00E848AA"/>
    <w:rsid w:val="00E85077"/>
    <w:rsid w:val="00E855F5"/>
    <w:rsid w:val="00E8667F"/>
    <w:rsid w:val="00E86943"/>
    <w:rsid w:val="00E869FB"/>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063"/>
    <w:rsid w:val="00EA04F1"/>
    <w:rsid w:val="00EA06CE"/>
    <w:rsid w:val="00EA0BF2"/>
    <w:rsid w:val="00EA16E7"/>
    <w:rsid w:val="00EA1FCD"/>
    <w:rsid w:val="00EA26D3"/>
    <w:rsid w:val="00EA3041"/>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5FAA"/>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3E9A"/>
    <w:rsid w:val="00EE4118"/>
    <w:rsid w:val="00EE4909"/>
    <w:rsid w:val="00EE4B90"/>
    <w:rsid w:val="00EE4DB9"/>
    <w:rsid w:val="00EE581E"/>
    <w:rsid w:val="00EE63BD"/>
    <w:rsid w:val="00EE7D66"/>
    <w:rsid w:val="00EF0D2C"/>
    <w:rsid w:val="00EF0E51"/>
    <w:rsid w:val="00EF11BF"/>
    <w:rsid w:val="00EF248F"/>
    <w:rsid w:val="00EF4BC4"/>
    <w:rsid w:val="00EF5CF8"/>
    <w:rsid w:val="00EF6738"/>
    <w:rsid w:val="00EF67D2"/>
    <w:rsid w:val="00EF7B1E"/>
    <w:rsid w:val="00EF7F5E"/>
    <w:rsid w:val="00F000CD"/>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EE2"/>
    <w:rsid w:val="00F23F84"/>
    <w:rsid w:val="00F25219"/>
    <w:rsid w:val="00F26B20"/>
    <w:rsid w:val="00F27680"/>
    <w:rsid w:val="00F306A0"/>
    <w:rsid w:val="00F31D1D"/>
    <w:rsid w:val="00F32ED0"/>
    <w:rsid w:val="00F34472"/>
    <w:rsid w:val="00F3490F"/>
    <w:rsid w:val="00F36B97"/>
    <w:rsid w:val="00F37AA6"/>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E37"/>
    <w:rsid w:val="00F60164"/>
    <w:rsid w:val="00F6103F"/>
    <w:rsid w:val="00F6211F"/>
    <w:rsid w:val="00F623A8"/>
    <w:rsid w:val="00F62A08"/>
    <w:rsid w:val="00F635C3"/>
    <w:rsid w:val="00F6377B"/>
    <w:rsid w:val="00F637D6"/>
    <w:rsid w:val="00F6385C"/>
    <w:rsid w:val="00F6481D"/>
    <w:rsid w:val="00F6502B"/>
    <w:rsid w:val="00F65316"/>
    <w:rsid w:val="00F6636B"/>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A10F9"/>
    <w:rsid w:val="00FA1C26"/>
    <w:rsid w:val="00FA29FF"/>
    <w:rsid w:val="00FA365D"/>
    <w:rsid w:val="00FA41BA"/>
    <w:rsid w:val="00FA4222"/>
    <w:rsid w:val="00FA4E09"/>
    <w:rsid w:val="00FA579A"/>
    <w:rsid w:val="00FA5BE8"/>
    <w:rsid w:val="00FA5C13"/>
    <w:rsid w:val="00FA5EBF"/>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EA4"/>
    <w:rsid w:val="00FC725A"/>
    <w:rsid w:val="00FC7926"/>
    <w:rsid w:val="00FD01FC"/>
    <w:rsid w:val="00FD0286"/>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senior-mental-health-lead-training"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ducation-evidence/teaching-learning-toolkit/feed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teaching-assistantintervent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literacy-early-year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artnersinsalford.org/salford-0-25-advisory-board/salford-thrive-ehwb/salford-thriv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hyperlink" Target="https://educationendowmentfoundation.org.uk/education-evidence/guidance-reports/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3.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16753</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Amanda Doan</cp:lastModifiedBy>
  <cp:revision>8</cp:revision>
  <cp:lastPrinted>2014-09-17T13:26:00Z</cp:lastPrinted>
  <dcterms:created xsi:type="dcterms:W3CDTF">2025-02-24T09:20:00Z</dcterms:created>
  <dcterms:modified xsi:type="dcterms:W3CDTF">2025-02-25T09:36:00Z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